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11FC0" w14:textId="24404B0E" w:rsidR="00C66C45" w:rsidRPr="000317DD" w:rsidRDefault="00FD3C7E" w:rsidP="00935661">
      <w:pPr>
        <w:spacing w:after="0"/>
        <w:jc w:val="center"/>
        <w:rPr>
          <w:rFonts w:ascii="Cordia New" w:hAnsi="Cordia New" w:cs="Cordia New"/>
          <w:b/>
          <w:bCs/>
          <w:color w:val="000000"/>
          <w:sz w:val="36"/>
          <w:szCs w:val="36"/>
        </w:rPr>
      </w:pPr>
      <w:r w:rsidRPr="00FD3C7E">
        <w:rPr>
          <w:rFonts w:ascii="Cordia New" w:hAnsi="Cordia New" w:cs="Cordia New"/>
          <w:b/>
          <w:bCs/>
          <w:color w:val="000000"/>
          <w:sz w:val="36"/>
          <w:szCs w:val="36"/>
        </w:rPr>
        <w:t xml:space="preserve">SCG Announces Q2/2024 and H1/2024 Operating Results with Sustained Growth and Strategic Enhancements in Business Agility, Cost Management, and </w:t>
      </w:r>
      <w:r w:rsidR="003132B5">
        <w:rPr>
          <w:rFonts w:ascii="Cordia New" w:hAnsi="Cordia New" w:cs="Cordia New"/>
          <w:b/>
          <w:bCs/>
          <w:color w:val="000000"/>
          <w:sz w:val="36"/>
          <w:szCs w:val="36"/>
        </w:rPr>
        <w:t xml:space="preserve">Products and </w:t>
      </w:r>
      <w:r w:rsidRPr="00FD3C7E">
        <w:rPr>
          <w:rFonts w:ascii="Cordia New" w:hAnsi="Cordia New" w:cs="Cordia New"/>
          <w:b/>
          <w:bCs/>
          <w:color w:val="000000"/>
          <w:sz w:val="36"/>
          <w:szCs w:val="36"/>
        </w:rPr>
        <w:t>Innovation</w:t>
      </w:r>
      <w:r w:rsidR="003132B5">
        <w:rPr>
          <w:rFonts w:ascii="Cordia New" w:hAnsi="Cordia New" w:cs="Cordia New"/>
          <w:b/>
          <w:bCs/>
          <w:color w:val="000000"/>
          <w:sz w:val="36"/>
          <w:szCs w:val="36"/>
        </w:rPr>
        <w:t>s</w:t>
      </w:r>
      <w:r w:rsidRPr="00FD3C7E">
        <w:rPr>
          <w:rFonts w:ascii="Cordia New" w:hAnsi="Cordia New" w:cs="Cordia New"/>
          <w:b/>
          <w:bCs/>
          <w:color w:val="000000"/>
          <w:sz w:val="36"/>
          <w:szCs w:val="36"/>
        </w:rPr>
        <w:t xml:space="preserve"> Delivery </w:t>
      </w:r>
      <w:r w:rsidRPr="00CA65B4">
        <w:rPr>
          <w:rFonts w:ascii="Cordia New" w:hAnsi="Cordia New" w:cs="Cordia New"/>
          <w:b/>
          <w:bCs/>
          <w:color w:val="000000"/>
          <w:sz w:val="36"/>
          <w:szCs w:val="36"/>
        </w:rPr>
        <w:t>to Navigate Economic Challenges in H2</w:t>
      </w:r>
    </w:p>
    <w:p w14:paraId="40E623AF" w14:textId="77777777" w:rsidR="007B3F01" w:rsidRPr="000317DD" w:rsidRDefault="007B3F01" w:rsidP="00935661">
      <w:pPr>
        <w:spacing w:after="0"/>
        <w:jc w:val="thaiDistribute"/>
        <w:rPr>
          <w:rFonts w:ascii="Cordia New" w:hAnsi="Cordia New" w:cs="Cordia New"/>
          <w:b/>
          <w:bCs/>
          <w:color w:val="000000"/>
          <w:sz w:val="36"/>
          <w:szCs w:val="36"/>
        </w:rPr>
      </w:pPr>
    </w:p>
    <w:p w14:paraId="69C9FA93" w14:textId="7C6AA92C" w:rsidR="00690391" w:rsidRPr="00935661" w:rsidRDefault="00690391" w:rsidP="00935661">
      <w:pPr>
        <w:spacing w:after="0"/>
        <w:jc w:val="thaiDistribute"/>
        <w:rPr>
          <w:rFonts w:ascii="Cordia New" w:eastAsia="Times New Roman" w:hAnsi="Cordia New" w:cs="Cordia New"/>
          <w:b/>
          <w:bCs/>
          <w:sz w:val="30"/>
          <w:szCs w:val="30"/>
        </w:rPr>
      </w:pPr>
      <w:r w:rsidRPr="00935661">
        <w:rPr>
          <w:rFonts w:ascii="Cordia New" w:eastAsia="Times New Roman" w:hAnsi="Cordia New" w:cs="Cordia New"/>
          <w:b/>
          <w:bCs/>
          <w:sz w:val="30"/>
          <w:szCs w:val="30"/>
        </w:rPr>
        <w:t>BANGKOK: 25 July 2024 – SCG announced its operating results for Q2/2024, demonstrating continuous improvement with increased sales and profit compared to the previous quarter, driven by economic recovery in</w:t>
      </w:r>
      <w:r w:rsidR="00EA3317">
        <w:rPr>
          <w:rFonts w:ascii="Cordia New" w:eastAsia="Times New Roman" w:hAnsi="Cordia New" w:cs="Cordia New"/>
          <w:b/>
          <w:bCs/>
          <w:sz w:val="30"/>
          <w:szCs w:val="30"/>
        </w:rPr>
        <w:t xml:space="preserve"> Vietnam and Indonesia</w:t>
      </w:r>
      <w:r w:rsidRPr="00935661">
        <w:rPr>
          <w:rFonts w:ascii="Cordia New" w:eastAsia="Times New Roman" w:hAnsi="Cordia New" w:cs="Cordia New"/>
          <w:b/>
          <w:bCs/>
          <w:sz w:val="30"/>
          <w:szCs w:val="30"/>
        </w:rPr>
        <w:t xml:space="preserve">. SCG has enhanced business agility to navigate economic challenges, including a slow and concentrated domestic economic recovery and </w:t>
      </w:r>
      <w:r w:rsidR="00F47CF3" w:rsidRPr="00F47CF3">
        <w:rPr>
          <w:rFonts w:ascii="Cordia New" w:eastAsia="Times New Roman" w:hAnsi="Cordia New" w:cs="Cordia New"/>
          <w:b/>
          <w:bCs/>
          <w:sz w:val="30"/>
          <w:szCs w:val="30"/>
        </w:rPr>
        <w:t>geopolitical conflicts</w:t>
      </w:r>
      <w:r w:rsidRPr="00935661">
        <w:rPr>
          <w:rFonts w:ascii="Cordia New" w:eastAsia="Times New Roman" w:hAnsi="Cordia New" w:cs="Cordia New"/>
          <w:b/>
          <w:bCs/>
          <w:sz w:val="30"/>
          <w:szCs w:val="30"/>
        </w:rPr>
        <w:t xml:space="preserve">. The company is </w:t>
      </w:r>
      <w:r w:rsidR="00BD5417" w:rsidRPr="00935661">
        <w:rPr>
          <w:rFonts w:ascii="Cordia New" w:eastAsia="Times New Roman" w:hAnsi="Cordia New" w:cs="Cordia New"/>
          <w:b/>
          <w:bCs/>
          <w:sz w:val="30"/>
          <w:szCs w:val="30"/>
        </w:rPr>
        <w:t>increasing the use of</w:t>
      </w:r>
      <w:r w:rsidRPr="00935661">
        <w:rPr>
          <w:rFonts w:ascii="Cordia New" w:eastAsia="Times New Roman" w:hAnsi="Cordia New" w:cs="Cordia New"/>
          <w:b/>
          <w:bCs/>
          <w:sz w:val="30"/>
          <w:szCs w:val="30"/>
        </w:rPr>
        <w:t xml:space="preserve"> alternative fuels, focusing on cost management, targeting high-potential businesses, leveraging AI to boost production efficiency, and offering attractive solutions to customers across ASEAN. Low Carbon Cement is being introduced to the global market, and the Vietnam petrochemical complex will </w:t>
      </w:r>
      <w:r w:rsidR="00BD5417" w:rsidRPr="00935661">
        <w:rPr>
          <w:rFonts w:ascii="Cordia New" w:eastAsia="Times New Roman" w:hAnsi="Cordia New" w:cs="Cordia New"/>
          <w:b/>
          <w:bCs/>
          <w:sz w:val="30"/>
          <w:szCs w:val="30"/>
        </w:rPr>
        <w:t>resume</w:t>
      </w:r>
      <w:r w:rsidRPr="00935661">
        <w:rPr>
          <w:rFonts w:ascii="Cordia New" w:eastAsia="Times New Roman" w:hAnsi="Cordia New" w:cs="Cordia New"/>
          <w:b/>
          <w:bCs/>
          <w:sz w:val="30"/>
          <w:szCs w:val="30"/>
        </w:rPr>
        <w:t xml:space="preserve"> testing operations in </w:t>
      </w:r>
      <w:r w:rsidR="001F0383">
        <w:rPr>
          <w:rFonts w:ascii="Cordia New" w:eastAsia="Times New Roman" w:hAnsi="Cordia New" w:cs="Cordia New"/>
          <w:b/>
          <w:bCs/>
          <w:sz w:val="30"/>
          <w:szCs w:val="30"/>
        </w:rPr>
        <w:t>September</w:t>
      </w:r>
      <w:r w:rsidRPr="00935661">
        <w:rPr>
          <w:rFonts w:ascii="Cordia New" w:eastAsia="Times New Roman" w:hAnsi="Cordia New" w:cs="Cordia New"/>
          <w:b/>
          <w:bCs/>
          <w:sz w:val="30"/>
          <w:szCs w:val="30"/>
        </w:rPr>
        <w:t>.</w:t>
      </w:r>
    </w:p>
    <w:p w14:paraId="10A2A649" w14:textId="7D431256" w:rsidR="00C66C45" w:rsidRPr="00E47BD5" w:rsidRDefault="00C66C45" w:rsidP="00935661">
      <w:pPr>
        <w:pStyle w:val="NormalWeb"/>
        <w:spacing w:after="0" w:afterAutospacing="0"/>
        <w:ind w:firstLine="720"/>
        <w:jc w:val="thaiDistribute"/>
        <w:rPr>
          <w:rFonts w:ascii="Cordia New" w:hAnsi="Cordia New" w:cs="Cordia New"/>
          <w:sz w:val="30"/>
          <w:szCs w:val="30"/>
        </w:rPr>
      </w:pPr>
      <w:r w:rsidRPr="00935661">
        <w:rPr>
          <w:rFonts w:ascii="Cordia New" w:hAnsi="Cordia New" w:cs="Cordia New"/>
          <w:b/>
          <w:bCs/>
          <w:sz w:val="30"/>
          <w:szCs w:val="30"/>
        </w:rPr>
        <w:t>Thammasak Sethaudom, President and CEO of SCG</w:t>
      </w:r>
      <w:r w:rsidRPr="00935661">
        <w:rPr>
          <w:rFonts w:ascii="Cordia New" w:hAnsi="Cordia New" w:cs="Cordia New"/>
          <w:sz w:val="30"/>
          <w:szCs w:val="30"/>
        </w:rPr>
        <w:t xml:space="preserve">, said, “SCG's operating results for Q2/2024 have improved from the previous quarter due to increased sales volume from SCG Chemicals and stronger spending power in the ASEAN market, particularly in Vietnam and Indonesia. </w:t>
      </w:r>
      <w:r w:rsidRPr="00B91293">
        <w:rPr>
          <w:rFonts w:ascii="Cordia New" w:hAnsi="Cordia New" w:cs="Cordia New"/>
          <w:sz w:val="30"/>
          <w:szCs w:val="30"/>
        </w:rPr>
        <w:t xml:space="preserve">Furthermore, dividend income </w:t>
      </w:r>
      <w:r w:rsidRPr="00E47BD5">
        <w:rPr>
          <w:rFonts w:ascii="Cordia New" w:hAnsi="Cordia New" w:cs="Cordia New"/>
          <w:sz w:val="30"/>
          <w:szCs w:val="30"/>
        </w:rPr>
        <w:t>from</w:t>
      </w:r>
      <w:r w:rsidR="002F6446" w:rsidRPr="00E47BD5">
        <w:rPr>
          <w:rFonts w:ascii="Cordia New" w:hAnsi="Cordia New" w:cs="Cordia New" w:hint="cs"/>
          <w:sz w:val="30"/>
          <w:szCs w:val="30"/>
          <w:cs/>
        </w:rPr>
        <w:t xml:space="preserve"> </w:t>
      </w:r>
      <w:r w:rsidR="002F6446" w:rsidRPr="00E47BD5">
        <w:rPr>
          <w:rFonts w:ascii="Cordia New" w:hAnsi="Cordia New" w:cs="Cordia New"/>
          <w:sz w:val="30"/>
          <w:szCs w:val="30"/>
        </w:rPr>
        <w:t>SCG Investment</w:t>
      </w:r>
      <w:r w:rsidRPr="00E47BD5">
        <w:rPr>
          <w:rFonts w:ascii="Cordia New" w:hAnsi="Cordia New" w:cs="Cordia New"/>
          <w:sz w:val="30"/>
          <w:szCs w:val="30"/>
        </w:rPr>
        <w:t xml:space="preserve"> contributed to a total revenue of </w:t>
      </w:r>
      <w:r w:rsidR="00717CCD" w:rsidRPr="00E47BD5">
        <w:rPr>
          <w:rFonts w:ascii="Cordia New" w:hAnsi="Cordia New" w:cs="Cordia New"/>
          <w:sz w:val="30"/>
          <w:szCs w:val="30"/>
        </w:rPr>
        <w:t>128,195</w:t>
      </w:r>
      <w:r w:rsidRPr="00E47BD5">
        <w:rPr>
          <w:rFonts w:ascii="Cordia New" w:hAnsi="Cordia New" w:cs="Cordia New"/>
          <w:sz w:val="30"/>
          <w:szCs w:val="30"/>
        </w:rPr>
        <w:t xml:space="preserve"> MB, an increase of </w:t>
      </w:r>
      <w:r w:rsidR="00717CCD" w:rsidRPr="00E47BD5">
        <w:rPr>
          <w:rFonts w:ascii="Cordia New" w:hAnsi="Cordia New" w:cs="Cordia New"/>
          <w:sz w:val="30"/>
          <w:szCs w:val="30"/>
        </w:rPr>
        <w:t>3</w:t>
      </w:r>
      <w:r w:rsidRPr="00E47BD5">
        <w:rPr>
          <w:rFonts w:ascii="Cordia New" w:hAnsi="Cordia New" w:cs="Cordia New"/>
          <w:sz w:val="30"/>
          <w:szCs w:val="30"/>
        </w:rPr>
        <w:t xml:space="preserve">% q-o-q, with a profit of </w:t>
      </w:r>
      <w:r w:rsidR="00717CCD" w:rsidRPr="00E47BD5">
        <w:rPr>
          <w:rFonts w:ascii="Cordia New" w:hAnsi="Cordia New" w:cs="Cordia New"/>
          <w:sz w:val="30"/>
          <w:szCs w:val="30"/>
        </w:rPr>
        <w:t>3,708</w:t>
      </w:r>
      <w:r w:rsidRPr="00E47BD5">
        <w:rPr>
          <w:rFonts w:ascii="Cordia New" w:hAnsi="Cordia New" w:cs="Cordia New"/>
          <w:sz w:val="30"/>
          <w:szCs w:val="30"/>
        </w:rPr>
        <w:t xml:space="preserve"> MB, up </w:t>
      </w:r>
      <w:r w:rsidR="00717CCD" w:rsidRPr="00E47BD5">
        <w:rPr>
          <w:rFonts w:ascii="Cordia New" w:hAnsi="Cordia New" w:cs="Cordia New"/>
          <w:sz w:val="30"/>
          <w:szCs w:val="30"/>
        </w:rPr>
        <w:t>53</w:t>
      </w:r>
      <w:r w:rsidRPr="00E47BD5">
        <w:rPr>
          <w:rFonts w:ascii="Cordia New" w:hAnsi="Cordia New" w:cs="Cordia New"/>
          <w:sz w:val="30"/>
          <w:szCs w:val="30"/>
        </w:rPr>
        <w:t xml:space="preserve">% q-o-q. For the first half of 2024, revenue was </w:t>
      </w:r>
      <w:r w:rsidR="00717CCD" w:rsidRPr="00E47BD5">
        <w:rPr>
          <w:rFonts w:ascii="Cordia New" w:hAnsi="Cordia New" w:cs="Cordia New"/>
          <w:sz w:val="30"/>
          <w:szCs w:val="30"/>
        </w:rPr>
        <w:t>252,461</w:t>
      </w:r>
      <w:r w:rsidRPr="00E47BD5">
        <w:rPr>
          <w:rFonts w:ascii="Cordia New" w:hAnsi="Cordia New" w:cs="Cordia New"/>
          <w:sz w:val="30"/>
          <w:szCs w:val="30"/>
        </w:rPr>
        <w:t xml:space="preserve"> MB, close to last year's figure. The sales composition included </w:t>
      </w:r>
      <w:r w:rsidR="00717CCD" w:rsidRPr="00E47BD5">
        <w:rPr>
          <w:rFonts w:ascii="Cordia New" w:hAnsi="Cordia New" w:cs="Cordia New"/>
          <w:sz w:val="30"/>
          <w:szCs w:val="30"/>
        </w:rPr>
        <w:t>39</w:t>
      </w:r>
      <w:r w:rsidRPr="00E47BD5">
        <w:rPr>
          <w:rFonts w:ascii="Cordia New" w:hAnsi="Cordia New" w:cs="Cordia New"/>
          <w:sz w:val="30"/>
          <w:szCs w:val="30"/>
        </w:rPr>
        <w:t xml:space="preserve">% from SCG Chemicals, </w:t>
      </w:r>
      <w:r w:rsidR="00717CCD" w:rsidRPr="00E47BD5">
        <w:rPr>
          <w:rFonts w:ascii="Cordia New" w:hAnsi="Cordia New" w:cs="Cordia New"/>
          <w:sz w:val="30"/>
          <w:szCs w:val="30"/>
        </w:rPr>
        <w:t>27</w:t>
      </w:r>
      <w:r w:rsidRPr="00E47BD5">
        <w:rPr>
          <w:rFonts w:ascii="Cordia New" w:hAnsi="Cordia New" w:cs="Cordia New"/>
          <w:sz w:val="30"/>
          <w:szCs w:val="30"/>
        </w:rPr>
        <w:t xml:space="preserve">% from SCGP, </w:t>
      </w:r>
      <w:r w:rsidR="00717CCD" w:rsidRPr="00E47BD5">
        <w:rPr>
          <w:rFonts w:ascii="Cordia New" w:hAnsi="Cordia New" w:cs="Cordia New"/>
          <w:sz w:val="30"/>
          <w:szCs w:val="30"/>
        </w:rPr>
        <w:t>16</w:t>
      </w:r>
      <w:r w:rsidRPr="00E47BD5">
        <w:rPr>
          <w:rFonts w:ascii="Cordia New" w:hAnsi="Cordia New" w:cs="Cordia New"/>
          <w:sz w:val="30"/>
          <w:szCs w:val="30"/>
        </w:rPr>
        <w:t xml:space="preserve">% from SCG Cement and Green Solutions, </w:t>
      </w:r>
      <w:r w:rsidR="00717CCD" w:rsidRPr="00E47BD5">
        <w:rPr>
          <w:rFonts w:ascii="Cordia New" w:hAnsi="Cordia New" w:cs="Cordia New"/>
          <w:sz w:val="30"/>
          <w:szCs w:val="30"/>
        </w:rPr>
        <w:t>13</w:t>
      </w:r>
      <w:r w:rsidRPr="00E47BD5">
        <w:rPr>
          <w:rFonts w:ascii="Cordia New" w:hAnsi="Cordia New" w:cs="Cordia New"/>
          <w:sz w:val="30"/>
          <w:szCs w:val="30"/>
        </w:rPr>
        <w:t xml:space="preserve">% from SCG Smart Living </w:t>
      </w:r>
      <w:r w:rsidR="002F6446" w:rsidRPr="00E47BD5">
        <w:rPr>
          <w:rFonts w:ascii="Cordia New" w:hAnsi="Cordia New" w:cs="Cordia New"/>
          <w:sz w:val="30"/>
          <w:szCs w:val="30"/>
        </w:rPr>
        <w:t>&amp;</w:t>
      </w:r>
      <w:r w:rsidRPr="00E47BD5">
        <w:rPr>
          <w:rFonts w:ascii="Cordia New" w:hAnsi="Cordia New" w:cs="Cordia New"/>
          <w:sz w:val="30"/>
          <w:szCs w:val="30"/>
        </w:rPr>
        <w:t xml:space="preserve"> SCG Distribution </w:t>
      </w:r>
      <w:r w:rsidR="002F6446" w:rsidRPr="00E47BD5">
        <w:rPr>
          <w:rFonts w:ascii="Cordia New" w:hAnsi="Cordia New" w:cs="Cordia New"/>
          <w:sz w:val="30"/>
          <w:szCs w:val="30"/>
        </w:rPr>
        <w:t>and</w:t>
      </w:r>
      <w:r w:rsidRPr="00E47BD5">
        <w:rPr>
          <w:rFonts w:ascii="Cordia New" w:hAnsi="Cordia New" w:cs="Cordia New"/>
          <w:sz w:val="30"/>
          <w:szCs w:val="30"/>
        </w:rPr>
        <w:t xml:space="preserve"> Retail, and </w:t>
      </w:r>
      <w:r w:rsidR="00717CCD" w:rsidRPr="00E47BD5">
        <w:rPr>
          <w:rFonts w:ascii="Cordia New" w:hAnsi="Cordia New" w:cs="Cordia New"/>
          <w:sz w:val="30"/>
          <w:szCs w:val="30"/>
        </w:rPr>
        <w:t>5</w:t>
      </w:r>
      <w:r w:rsidRPr="00E47BD5">
        <w:rPr>
          <w:rFonts w:ascii="Cordia New" w:hAnsi="Cordia New" w:cs="Cordia New"/>
          <w:sz w:val="30"/>
          <w:szCs w:val="30"/>
        </w:rPr>
        <w:t>% from SCG Decor.</w:t>
      </w:r>
    </w:p>
    <w:p w14:paraId="032CE9A9" w14:textId="3E7D2C50" w:rsidR="0058580A" w:rsidRPr="00E47BD5" w:rsidRDefault="00EE7BED" w:rsidP="00B757BF">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t xml:space="preserve">Despite SCG being impacted by the petrochemical </w:t>
      </w:r>
      <w:r w:rsidR="00D431FB" w:rsidRPr="00E47BD5">
        <w:rPr>
          <w:rFonts w:ascii="Cordia New" w:hAnsi="Cordia New" w:cs="Cordia New"/>
          <w:sz w:val="30"/>
          <w:szCs w:val="30"/>
        </w:rPr>
        <w:t xml:space="preserve">trough </w:t>
      </w:r>
      <w:r w:rsidRPr="00E47BD5">
        <w:rPr>
          <w:rFonts w:ascii="Cordia New" w:hAnsi="Cordia New" w:cs="Cordia New"/>
          <w:sz w:val="30"/>
          <w:szCs w:val="30"/>
        </w:rPr>
        <w:t>and tensions from geopolitical conflicts</w:t>
      </w:r>
      <w:r w:rsidR="00C66C45" w:rsidRPr="00E47BD5">
        <w:rPr>
          <w:rFonts w:ascii="Cordia New" w:hAnsi="Cordia New" w:cs="Cordia New"/>
          <w:sz w:val="30"/>
          <w:szCs w:val="30"/>
        </w:rPr>
        <w:t xml:space="preserve">, intense market competition from Chinese imports, and a slow domestic economic recovery due to weak spending power among the middle to low-income groups, SCG has actively enhanced its business agility and operational resilience through several strategic measures: </w:t>
      </w:r>
      <w:r w:rsidR="00C66C45" w:rsidRPr="00E47BD5">
        <w:rPr>
          <w:rFonts w:ascii="Cordia New" w:hAnsi="Cordia New" w:cs="Cordia New"/>
          <w:b/>
          <w:bCs/>
          <w:sz w:val="30"/>
          <w:szCs w:val="30"/>
        </w:rPr>
        <w:t>1.) Energy Cost Management</w:t>
      </w:r>
      <w:r w:rsidR="00C66C45" w:rsidRPr="00E47BD5">
        <w:rPr>
          <w:rFonts w:ascii="Cordia New" w:hAnsi="Cordia New" w:cs="Cordia New"/>
          <w:sz w:val="30"/>
          <w:szCs w:val="30"/>
        </w:rPr>
        <w:t xml:space="preserve">, for example, the cement business in Thailand has increased the use of alternative fuels to </w:t>
      </w:r>
      <w:r w:rsidR="00EB6040" w:rsidRPr="00E47BD5">
        <w:rPr>
          <w:rFonts w:ascii="Cordia New" w:hAnsi="Cordia New" w:cs="Cordia New"/>
          <w:sz w:val="30"/>
          <w:szCs w:val="30"/>
        </w:rPr>
        <w:t>47</w:t>
      </w:r>
      <w:r w:rsidR="00C66C45" w:rsidRPr="00E47BD5">
        <w:rPr>
          <w:rFonts w:ascii="Cordia New" w:hAnsi="Cordia New" w:cs="Cordia New"/>
          <w:sz w:val="30"/>
          <w:szCs w:val="30"/>
        </w:rPr>
        <w:t xml:space="preserve">%; </w:t>
      </w:r>
      <w:r w:rsidR="00C66C45" w:rsidRPr="00E47BD5">
        <w:rPr>
          <w:rFonts w:ascii="Cordia New" w:hAnsi="Cordia New" w:cs="Cordia New"/>
          <w:b/>
          <w:bCs/>
          <w:sz w:val="30"/>
          <w:szCs w:val="30"/>
        </w:rPr>
        <w:t>2.) Focus on Growth Potential Business</w:t>
      </w:r>
      <w:r w:rsidR="00C66C45" w:rsidRPr="00E47BD5">
        <w:rPr>
          <w:rFonts w:ascii="Cordia New" w:hAnsi="Cordia New" w:cs="Cordia New"/>
          <w:sz w:val="30"/>
          <w:szCs w:val="30"/>
        </w:rPr>
        <w:t xml:space="preserve">, such as comprehensive solar energy solutions for residential markets, plants, and industrial estates; </w:t>
      </w:r>
      <w:r w:rsidR="00C66C45" w:rsidRPr="00E47BD5">
        <w:rPr>
          <w:rFonts w:ascii="Cordia New" w:hAnsi="Cordia New" w:cs="Cordia New"/>
          <w:b/>
          <w:bCs/>
          <w:sz w:val="30"/>
          <w:szCs w:val="30"/>
        </w:rPr>
        <w:t xml:space="preserve">3.) </w:t>
      </w:r>
      <w:r w:rsidR="000B5109" w:rsidRPr="00E47BD5">
        <w:rPr>
          <w:rFonts w:ascii="Cordia New" w:hAnsi="Cordia New" w:cs="Cordia New"/>
          <w:b/>
          <w:bCs/>
          <w:sz w:val="30"/>
          <w:szCs w:val="30"/>
        </w:rPr>
        <w:t xml:space="preserve">Improvement of Storage, Transportation, and Distribution </w:t>
      </w:r>
      <w:r w:rsidR="002F6446" w:rsidRPr="00E47BD5">
        <w:rPr>
          <w:rFonts w:ascii="Cordia New" w:hAnsi="Cordia New" w:cs="Cordia New"/>
          <w:b/>
          <w:bCs/>
          <w:sz w:val="30"/>
          <w:szCs w:val="30"/>
        </w:rPr>
        <w:t>o</w:t>
      </w:r>
      <w:r w:rsidR="000B5109" w:rsidRPr="00E47BD5">
        <w:rPr>
          <w:rFonts w:ascii="Cordia New" w:hAnsi="Cordia New" w:cs="Cordia New"/>
          <w:b/>
          <w:bCs/>
          <w:sz w:val="30"/>
          <w:szCs w:val="30"/>
        </w:rPr>
        <w:t xml:space="preserve">f </w:t>
      </w:r>
      <w:r w:rsidR="00F47CF3" w:rsidRPr="00E47BD5">
        <w:rPr>
          <w:rFonts w:ascii="Cordia New" w:hAnsi="Cordia New" w:cs="Cordia New"/>
          <w:b/>
          <w:bCs/>
          <w:sz w:val="30"/>
          <w:szCs w:val="30"/>
        </w:rPr>
        <w:t>Products</w:t>
      </w:r>
      <w:r w:rsidR="000B5109" w:rsidRPr="00E47BD5">
        <w:rPr>
          <w:rFonts w:ascii="Cordia New" w:hAnsi="Cordia New" w:cs="Cordia New"/>
          <w:b/>
          <w:bCs/>
          <w:sz w:val="30"/>
          <w:szCs w:val="30"/>
        </w:rPr>
        <w:t xml:space="preserve"> </w:t>
      </w:r>
      <w:r w:rsidR="00C66C45" w:rsidRPr="00E47BD5">
        <w:rPr>
          <w:rFonts w:ascii="Cordia New" w:hAnsi="Cordia New" w:cs="Cordia New"/>
          <w:sz w:val="30"/>
          <w:szCs w:val="30"/>
        </w:rPr>
        <w:t>by employing technology for delivery planning and goods receipt to reduce work time</w:t>
      </w:r>
      <w:r w:rsidR="00B90A06" w:rsidRPr="00E47BD5">
        <w:rPr>
          <w:rFonts w:ascii="Cordia New" w:hAnsi="Cordia New" w:cs="Cordia New"/>
          <w:sz w:val="30"/>
          <w:szCs w:val="30"/>
        </w:rPr>
        <w:t>, minimize damage,</w:t>
      </w:r>
      <w:r w:rsidR="00C66C45" w:rsidRPr="00E47BD5">
        <w:rPr>
          <w:rFonts w:ascii="Cordia New" w:hAnsi="Cordia New" w:cs="Cordia New"/>
          <w:sz w:val="30"/>
          <w:szCs w:val="30"/>
        </w:rPr>
        <w:t xml:space="preserve"> and </w:t>
      </w:r>
      <w:r w:rsidR="00B90A06" w:rsidRPr="00E47BD5">
        <w:rPr>
          <w:rFonts w:ascii="Cordia New" w:hAnsi="Cordia New" w:cs="Cordia New"/>
          <w:sz w:val="30"/>
          <w:szCs w:val="30"/>
        </w:rPr>
        <w:t>reduce</w:t>
      </w:r>
      <w:r w:rsidR="00C66C45" w:rsidRPr="00E47BD5">
        <w:rPr>
          <w:rFonts w:ascii="Cordia New" w:hAnsi="Cordia New" w:cs="Cordia New"/>
          <w:sz w:val="30"/>
          <w:szCs w:val="30"/>
        </w:rPr>
        <w:t xml:space="preserve"> errors in the receipt and delivery process</w:t>
      </w:r>
      <w:r w:rsidR="00C66C45" w:rsidRPr="00E47BD5">
        <w:rPr>
          <w:rFonts w:ascii="Cordia New" w:hAnsi="Cordia New" w:cs="Cordia New"/>
          <w:b/>
          <w:bCs/>
          <w:sz w:val="30"/>
          <w:szCs w:val="30"/>
        </w:rPr>
        <w:t>; 4.) Application of Artificial Intelligence (AI)</w:t>
      </w:r>
      <w:r w:rsidR="00550884" w:rsidRPr="00E47BD5">
        <w:rPr>
          <w:rFonts w:ascii="Cordia New" w:hAnsi="Cordia New" w:cs="Cordia New" w:hint="cs"/>
          <w:b/>
          <w:bCs/>
          <w:sz w:val="30"/>
          <w:szCs w:val="30"/>
          <w:cs/>
        </w:rPr>
        <w:t xml:space="preserve"> </w:t>
      </w:r>
      <w:r w:rsidR="00550884" w:rsidRPr="00E47BD5">
        <w:rPr>
          <w:rFonts w:ascii="Cordia New" w:hAnsi="Cordia New" w:cs="Cordia New"/>
          <w:b/>
          <w:bCs/>
          <w:sz w:val="30"/>
          <w:szCs w:val="30"/>
        </w:rPr>
        <w:t xml:space="preserve">for </w:t>
      </w:r>
      <w:r w:rsidR="00146CEF">
        <w:rPr>
          <w:rFonts w:ascii="Cordia New" w:hAnsi="Cordia New" w:cs="Cordia New"/>
          <w:b/>
          <w:bCs/>
          <w:sz w:val="30"/>
          <w:szCs w:val="30"/>
        </w:rPr>
        <w:t>O</w:t>
      </w:r>
      <w:r w:rsidR="00550884" w:rsidRPr="00E47BD5">
        <w:rPr>
          <w:rFonts w:ascii="Cordia New" w:hAnsi="Cordia New" w:cs="Cordia New"/>
          <w:b/>
          <w:bCs/>
          <w:sz w:val="30"/>
          <w:szCs w:val="30"/>
        </w:rPr>
        <w:t xml:space="preserve">peration </w:t>
      </w:r>
      <w:r w:rsidR="00146CEF">
        <w:rPr>
          <w:rFonts w:ascii="Cordia New" w:hAnsi="Cordia New" w:cs="Cordia New"/>
          <w:b/>
          <w:bCs/>
          <w:sz w:val="30"/>
          <w:szCs w:val="30"/>
        </w:rPr>
        <w:t>E</w:t>
      </w:r>
      <w:r w:rsidR="00550884" w:rsidRPr="00E47BD5">
        <w:rPr>
          <w:rFonts w:ascii="Cordia New" w:hAnsi="Cordia New" w:cs="Cordia New"/>
          <w:b/>
          <w:bCs/>
          <w:sz w:val="30"/>
          <w:szCs w:val="30"/>
        </w:rPr>
        <w:t>fficiency</w:t>
      </w:r>
      <w:r w:rsidR="00C66C45" w:rsidRPr="00E47BD5">
        <w:rPr>
          <w:rFonts w:ascii="Cordia New" w:hAnsi="Cordia New" w:cs="Cordia New"/>
          <w:b/>
          <w:bCs/>
          <w:sz w:val="30"/>
          <w:szCs w:val="30"/>
        </w:rPr>
        <w:t>,</w:t>
      </w:r>
      <w:r w:rsidR="00C66C45" w:rsidRPr="00E47BD5">
        <w:rPr>
          <w:rFonts w:ascii="Cordia New" w:hAnsi="Cordia New" w:cs="Cordia New"/>
          <w:sz w:val="30"/>
          <w:szCs w:val="30"/>
        </w:rPr>
        <w:t xml:space="preserve"> where SCG Chemicals utilizes AI solutions from REPCO NEX to precisely manage machinery maintenance, achieving 100% reliability; and </w:t>
      </w:r>
      <w:r w:rsidR="00C66C45" w:rsidRPr="00E47BD5">
        <w:rPr>
          <w:rFonts w:ascii="Cordia New" w:hAnsi="Cordia New" w:cs="Cordia New"/>
          <w:b/>
          <w:bCs/>
          <w:sz w:val="30"/>
          <w:szCs w:val="30"/>
        </w:rPr>
        <w:t xml:space="preserve">5.) </w:t>
      </w:r>
      <w:r w:rsidR="00145F26">
        <w:rPr>
          <w:rFonts w:ascii="Cordia New" w:hAnsi="Cordia New" w:cs="Cordia New"/>
          <w:b/>
          <w:bCs/>
          <w:sz w:val="30"/>
          <w:szCs w:val="30"/>
        </w:rPr>
        <w:t>D</w:t>
      </w:r>
      <w:r w:rsidR="00145F26" w:rsidRPr="00145F26">
        <w:rPr>
          <w:rFonts w:ascii="Cordia New" w:hAnsi="Cordia New" w:cs="Cordia New"/>
          <w:b/>
          <w:bCs/>
          <w:sz w:val="30"/>
          <w:szCs w:val="30"/>
        </w:rPr>
        <w:t>eliver solutions that meet both the functional and pricing needs of customers</w:t>
      </w:r>
      <w:r w:rsidR="00C66C45" w:rsidRPr="00E47BD5">
        <w:rPr>
          <w:rFonts w:ascii="Cordia New" w:hAnsi="Cordia New" w:cs="Cordia New"/>
          <w:sz w:val="30"/>
          <w:szCs w:val="30"/>
        </w:rPr>
        <w:t>, such as CPAC’s compact concrete mixer trucks, which are designed for urban construction with narrow alleys, capable of transporting up to 2 cubic meters of concrete per trip, facilitating efficient cement usage and reducing waste.</w:t>
      </w:r>
      <w:r w:rsidR="00E17AE0">
        <w:rPr>
          <w:rFonts w:ascii="Cordia New" w:hAnsi="Cordia New" w:cs="Cordia New"/>
          <w:sz w:val="30"/>
          <w:szCs w:val="30"/>
        </w:rPr>
        <w:t>”</w:t>
      </w:r>
    </w:p>
    <w:p w14:paraId="3850EB14" w14:textId="77777777" w:rsidR="00BD75A8" w:rsidRPr="00E47BD5" w:rsidRDefault="00C66C45" w:rsidP="00BD75A8">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lastRenderedPageBreak/>
        <w:t xml:space="preserve">In the first half of 2024, </w:t>
      </w:r>
      <w:r w:rsidRPr="00E47BD5">
        <w:rPr>
          <w:rFonts w:ascii="Cordia New" w:hAnsi="Cordia New" w:cs="Cordia New"/>
          <w:b/>
          <w:bCs/>
          <w:sz w:val="30"/>
          <w:szCs w:val="30"/>
        </w:rPr>
        <w:t>New Products Development (NPD)</w:t>
      </w:r>
      <w:r w:rsidRPr="00E47BD5">
        <w:rPr>
          <w:rFonts w:ascii="Cordia New" w:hAnsi="Cordia New" w:cs="Cordia New"/>
          <w:sz w:val="30"/>
          <w:szCs w:val="30"/>
        </w:rPr>
        <w:t xml:space="preserve"> achieved sales of </w:t>
      </w:r>
      <w:r w:rsidR="009A7C3A" w:rsidRPr="00E47BD5">
        <w:rPr>
          <w:rFonts w:ascii="Cordia New" w:hAnsi="Cordia New" w:cs="Cordia New"/>
          <w:sz w:val="30"/>
          <w:szCs w:val="30"/>
        </w:rPr>
        <w:t>38,690</w:t>
      </w:r>
      <w:r w:rsidRPr="00E47BD5">
        <w:rPr>
          <w:rFonts w:ascii="Cordia New" w:hAnsi="Cordia New" w:cs="Cordia New"/>
          <w:sz w:val="30"/>
          <w:szCs w:val="30"/>
        </w:rPr>
        <w:t xml:space="preserve"> MB, accounting for </w:t>
      </w:r>
      <w:r w:rsidR="009A7C3A" w:rsidRPr="00E47BD5">
        <w:rPr>
          <w:rFonts w:ascii="Cordia New" w:hAnsi="Cordia New" w:cs="Cordia New"/>
          <w:sz w:val="30"/>
          <w:szCs w:val="30"/>
        </w:rPr>
        <w:t>20</w:t>
      </w:r>
      <w:r w:rsidRPr="00E47BD5">
        <w:rPr>
          <w:rFonts w:ascii="Cordia New" w:hAnsi="Cordia New" w:cs="Cordia New"/>
          <w:sz w:val="30"/>
          <w:szCs w:val="30"/>
        </w:rPr>
        <w:t xml:space="preserve">% of total sales. </w:t>
      </w:r>
      <w:r w:rsidRPr="00E47BD5">
        <w:rPr>
          <w:rFonts w:ascii="Cordia New" w:hAnsi="Cordia New" w:cs="Cordia New"/>
          <w:b/>
          <w:bCs/>
          <w:sz w:val="30"/>
          <w:szCs w:val="30"/>
        </w:rPr>
        <w:t>High-Value Added Products &amp; Services (HVA)</w:t>
      </w:r>
      <w:r w:rsidRPr="00E47BD5">
        <w:rPr>
          <w:rFonts w:ascii="Cordia New" w:hAnsi="Cordia New" w:cs="Cordia New"/>
          <w:sz w:val="30"/>
          <w:szCs w:val="30"/>
        </w:rPr>
        <w:t xml:space="preserve"> registered sales of </w:t>
      </w:r>
      <w:r w:rsidR="009A7C3A" w:rsidRPr="00E47BD5">
        <w:rPr>
          <w:rFonts w:ascii="Cordia New" w:hAnsi="Cordia New" w:cs="Cordia New"/>
          <w:sz w:val="30"/>
          <w:szCs w:val="30"/>
        </w:rPr>
        <w:t>77,037</w:t>
      </w:r>
      <w:r w:rsidRPr="00E47BD5">
        <w:rPr>
          <w:rFonts w:ascii="Cordia New" w:hAnsi="Cordia New" w:cs="Cordia New"/>
          <w:sz w:val="30"/>
          <w:szCs w:val="30"/>
        </w:rPr>
        <w:t xml:space="preserve"> MB, constituting </w:t>
      </w:r>
      <w:r w:rsidR="009A7C3A" w:rsidRPr="00E47BD5">
        <w:rPr>
          <w:rFonts w:ascii="Cordia New" w:hAnsi="Cordia New" w:cs="Cordia New"/>
          <w:sz w:val="30"/>
          <w:szCs w:val="30"/>
        </w:rPr>
        <w:t>39</w:t>
      </w:r>
      <w:r w:rsidRPr="00E47BD5">
        <w:rPr>
          <w:rFonts w:ascii="Cordia New" w:hAnsi="Cordia New" w:cs="Cordia New"/>
          <w:sz w:val="30"/>
          <w:szCs w:val="30"/>
        </w:rPr>
        <w:t xml:space="preserve">% of total sales, while </w:t>
      </w:r>
      <w:r w:rsidRPr="00E47BD5">
        <w:rPr>
          <w:rFonts w:ascii="Cordia New" w:hAnsi="Cordia New" w:cs="Cordia New"/>
          <w:b/>
          <w:bCs/>
          <w:sz w:val="30"/>
          <w:szCs w:val="30"/>
        </w:rPr>
        <w:t>SCG Green Choice</w:t>
      </w:r>
      <w:r w:rsidRPr="00E47BD5">
        <w:rPr>
          <w:rFonts w:ascii="Cordia New" w:hAnsi="Cordia New" w:cs="Cordia New"/>
          <w:sz w:val="30"/>
          <w:szCs w:val="30"/>
        </w:rPr>
        <w:t xml:space="preserve">, environmentally friendly products, recorded sales of </w:t>
      </w:r>
      <w:r w:rsidR="009A7C3A" w:rsidRPr="00E47BD5">
        <w:rPr>
          <w:rFonts w:ascii="Cordia New" w:hAnsi="Cordia New" w:cs="Cordia New"/>
          <w:sz w:val="30"/>
          <w:szCs w:val="30"/>
        </w:rPr>
        <w:t>136,124</w:t>
      </w:r>
      <w:r w:rsidRPr="00E47BD5">
        <w:rPr>
          <w:rFonts w:ascii="Cordia New" w:hAnsi="Cordia New" w:cs="Cordia New"/>
          <w:sz w:val="30"/>
          <w:szCs w:val="30"/>
        </w:rPr>
        <w:t xml:space="preserve"> MB, representing </w:t>
      </w:r>
      <w:r w:rsidR="009A7C3A" w:rsidRPr="00E47BD5">
        <w:rPr>
          <w:rFonts w:ascii="Cordia New" w:hAnsi="Cordia New" w:cs="Cordia New"/>
          <w:sz w:val="30"/>
          <w:szCs w:val="30"/>
        </w:rPr>
        <w:t>54</w:t>
      </w:r>
      <w:r w:rsidRPr="00E47BD5">
        <w:rPr>
          <w:rFonts w:ascii="Cordia New" w:hAnsi="Cordia New" w:cs="Cordia New"/>
          <w:sz w:val="30"/>
          <w:szCs w:val="30"/>
        </w:rPr>
        <w:t>% of total sales.</w:t>
      </w:r>
    </w:p>
    <w:p w14:paraId="3DC4C1EC" w14:textId="1AF4B1AD" w:rsidR="00C66C45" w:rsidRPr="00E47BD5" w:rsidRDefault="00C66C45" w:rsidP="00BD75A8">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t xml:space="preserve">SCG’s revenue from operations outside of Thailand, combined with export sales from Thailand for H1/2024, registered </w:t>
      </w:r>
      <w:r w:rsidR="00680152" w:rsidRPr="00E47BD5">
        <w:rPr>
          <w:rFonts w:ascii="Cordia New" w:hAnsi="Cordia New" w:cs="Cordia New"/>
          <w:sz w:val="30"/>
          <w:szCs w:val="30"/>
        </w:rPr>
        <w:t>111,367</w:t>
      </w:r>
      <w:r w:rsidR="004F4D03" w:rsidRPr="00E47BD5">
        <w:rPr>
          <w:rFonts w:ascii="Cordia New" w:hAnsi="Cordia New" w:cs="Cordia New"/>
          <w:sz w:val="30"/>
          <w:szCs w:val="30"/>
        </w:rPr>
        <w:t xml:space="preserve"> </w:t>
      </w:r>
      <w:r w:rsidRPr="00E47BD5">
        <w:rPr>
          <w:rFonts w:ascii="Cordia New" w:hAnsi="Cordia New" w:cs="Cordia New"/>
          <w:sz w:val="30"/>
          <w:szCs w:val="30"/>
        </w:rPr>
        <w:t xml:space="preserve">MB, constituting </w:t>
      </w:r>
      <w:r w:rsidR="00680152" w:rsidRPr="00E47BD5">
        <w:rPr>
          <w:rFonts w:ascii="Cordia New" w:hAnsi="Cordia New" w:cs="Cordia New"/>
          <w:sz w:val="30"/>
          <w:szCs w:val="30"/>
        </w:rPr>
        <w:t>44</w:t>
      </w:r>
      <w:r w:rsidRPr="00E47BD5">
        <w:rPr>
          <w:rFonts w:ascii="Cordia New" w:hAnsi="Cordia New" w:cs="Cordia New"/>
          <w:sz w:val="30"/>
          <w:szCs w:val="30"/>
        </w:rPr>
        <w:t>% of total Revenue from Sales.</w:t>
      </w:r>
    </w:p>
    <w:p w14:paraId="40505D6A" w14:textId="592E256A" w:rsidR="00C66C45" w:rsidRPr="00E47BD5" w:rsidRDefault="00C66C45" w:rsidP="00935661">
      <w:pPr>
        <w:pStyle w:val="NormalWeb"/>
        <w:spacing w:after="0" w:afterAutospacing="0"/>
        <w:ind w:firstLine="720"/>
        <w:jc w:val="thaiDistribute"/>
        <w:rPr>
          <w:rFonts w:ascii="Cordia New" w:hAnsi="Cordia New" w:cs="Cordia New"/>
          <w:sz w:val="30"/>
          <w:szCs w:val="30"/>
        </w:rPr>
      </w:pPr>
      <w:r w:rsidRPr="00E47BD5">
        <w:rPr>
          <w:rFonts w:ascii="Cordia New" w:hAnsi="Cordia New" w:cs="Cordia New"/>
          <w:sz w:val="30"/>
          <w:szCs w:val="30"/>
        </w:rPr>
        <w:t xml:space="preserve">For the second half of 2024, the overall economic landscape remains challenging, but SCG is prepared to respond with agility and stability. The company holds cash and cash </w:t>
      </w:r>
      <w:r w:rsidR="00C06004" w:rsidRPr="00E47BD5">
        <w:rPr>
          <w:rFonts w:ascii="Cordia New" w:hAnsi="Cordia New" w:cs="Cordia New"/>
          <w:sz w:val="30"/>
          <w:szCs w:val="30"/>
        </w:rPr>
        <w:t>under management</w:t>
      </w:r>
      <w:r w:rsidRPr="00E47BD5">
        <w:rPr>
          <w:rFonts w:ascii="Cordia New" w:hAnsi="Cordia New" w:cs="Cordia New"/>
          <w:sz w:val="30"/>
          <w:szCs w:val="30"/>
        </w:rPr>
        <w:t xml:space="preserve"> totaling </w:t>
      </w:r>
      <w:r w:rsidR="004C1C7F" w:rsidRPr="00E47BD5">
        <w:rPr>
          <w:rFonts w:ascii="Cordia New" w:hAnsi="Cordia New" w:cs="Cordia New"/>
          <w:sz w:val="30"/>
          <w:szCs w:val="30"/>
        </w:rPr>
        <w:t>78,907</w:t>
      </w:r>
      <w:r w:rsidRPr="00E47BD5">
        <w:rPr>
          <w:rFonts w:ascii="Cordia New" w:hAnsi="Cordia New" w:cs="Cordia New"/>
          <w:sz w:val="30"/>
          <w:szCs w:val="30"/>
        </w:rPr>
        <w:t xml:space="preserve"> MB, along with innovative solutions that meet comprehensive customer needs.</w:t>
      </w:r>
    </w:p>
    <w:p w14:paraId="70794A63" w14:textId="0D1FC68A" w:rsidR="00C66C45" w:rsidRPr="00E47BD5" w:rsidRDefault="00641AF2" w:rsidP="00BC5E3A">
      <w:pPr>
        <w:pStyle w:val="NormalWeb"/>
        <w:spacing w:before="0" w:beforeAutospacing="0" w:after="0" w:afterAutospacing="0"/>
        <w:ind w:firstLine="720"/>
        <w:jc w:val="thaiDistribute"/>
        <w:rPr>
          <w:rFonts w:ascii="Cordia New" w:hAnsi="Cordia New" w:cs="Cordia New"/>
          <w:sz w:val="30"/>
          <w:szCs w:val="30"/>
        </w:rPr>
      </w:pPr>
      <w:r>
        <w:rPr>
          <w:rFonts w:ascii="Cordia New" w:hAnsi="Cordia New" w:cs="Cordia New"/>
          <w:b/>
          <w:bCs/>
          <w:sz w:val="30"/>
          <w:szCs w:val="30"/>
        </w:rPr>
        <w:t>C</w:t>
      </w:r>
      <w:r w:rsidRPr="00641AF2">
        <w:rPr>
          <w:rFonts w:ascii="Cordia New" w:hAnsi="Cordia New" w:cs="Cordia New"/>
          <w:b/>
          <w:bCs/>
          <w:sz w:val="30"/>
          <w:szCs w:val="30"/>
        </w:rPr>
        <w:t>ement and construction</w:t>
      </w:r>
      <w:r>
        <w:rPr>
          <w:rFonts w:ascii="Cordia New" w:hAnsi="Cordia New" w:cs="Cordia New"/>
          <w:b/>
          <w:bCs/>
          <w:sz w:val="30"/>
          <w:szCs w:val="30"/>
        </w:rPr>
        <w:t xml:space="preserve"> related businesses</w:t>
      </w:r>
      <w:r w:rsidRPr="00641AF2">
        <w:rPr>
          <w:rFonts w:ascii="Cordia New" w:hAnsi="Cordia New" w:cs="Cordia New"/>
          <w:b/>
          <w:bCs/>
          <w:sz w:val="30"/>
          <w:szCs w:val="30"/>
        </w:rPr>
        <w:t xml:space="preserve"> </w:t>
      </w:r>
      <w:r w:rsidR="00C05680" w:rsidRPr="00E47BD5">
        <w:rPr>
          <w:rFonts w:ascii="Cordia New" w:hAnsi="Cordia New" w:cs="Cordia New"/>
          <w:sz w:val="30"/>
          <w:szCs w:val="30"/>
        </w:rPr>
        <w:t>are</w:t>
      </w:r>
      <w:r w:rsidR="00C66C45" w:rsidRPr="00E47BD5">
        <w:rPr>
          <w:rFonts w:ascii="Cordia New" w:hAnsi="Cordia New" w:cs="Cordia New"/>
          <w:sz w:val="30"/>
          <w:szCs w:val="30"/>
        </w:rPr>
        <w:t xml:space="preserve"> benefiting from the strong economic recovery in Vietnam and Indonesia. Spending power is rebounding, driven by the Indonesian </w:t>
      </w:r>
      <w:r w:rsidR="00B91293" w:rsidRPr="00E47BD5">
        <w:rPr>
          <w:rFonts w:ascii="Cordia New" w:hAnsi="Cordia New" w:cs="Cordia New"/>
          <w:sz w:val="30"/>
          <w:szCs w:val="30"/>
        </w:rPr>
        <w:t>G</w:t>
      </w:r>
      <w:r w:rsidR="00C66C45" w:rsidRPr="00E47BD5">
        <w:rPr>
          <w:rFonts w:ascii="Cordia New" w:hAnsi="Cordia New" w:cs="Cordia New"/>
          <w:sz w:val="30"/>
          <w:szCs w:val="30"/>
        </w:rPr>
        <w:t xml:space="preserve">overnment's initiatives to accelerate infrastructure development and the establishment of the new capital, “Nusantara.” Additionally, the Vietnamese </w:t>
      </w:r>
      <w:r w:rsidR="00B91293" w:rsidRPr="00E47BD5">
        <w:rPr>
          <w:rFonts w:ascii="Cordia New" w:hAnsi="Cordia New" w:cs="Cordia New"/>
          <w:sz w:val="30"/>
          <w:szCs w:val="30"/>
        </w:rPr>
        <w:t>G</w:t>
      </w:r>
      <w:r w:rsidR="00C66C45" w:rsidRPr="00E47BD5">
        <w:rPr>
          <w:rFonts w:ascii="Cordia New" w:hAnsi="Cordia New" w:cs="Cordia New"/>
          <w:sz w:val="30"/>
          <w:szCs w:val="30"/>
        </w:rPr>
        <w:t>overnment is promoting Foreign Direct Investment (FDI). In contrast, Thailand’s recovery remains sluggish due to seasonal demand declines and delayed government budget allocations.</w:t>
      </w:r>
    </w:p>
    <w:p w14:paraId="20686778" w14:textId="5CDDED02" w:rsidR="007E1F37" w:rsidRPr="00E47BD5" w:rsidRDefault="00C66C45" w:rsidP="00984BC9">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SCG Cement and Green Solutions</w:t>
      </w:r>
      <w:r w:rsidRPr="00E47BD5">
        <w:rPr>
          <w:rFonts w:ascii="Cordia New" w:hAnsi="Cordia New" w:cs="Cordia New"/>
          <w:sz w:val="30"/>
          <w:szCs w:val="30"/>
        </w:rPr>
        <w:t xml:space="preserve"> is accelerating the promotion of Low Carbon Cement Generation 2, which can reduce carbon dioxide emissions by 15-20% compared to conventional cement. This product is being expanded into international markets, including the United States and Australia, where it has already gained confidence in its quality, resulting in exports exceeding 1 million tons to the United States. Recently, SCG launched the first low-carbon cement in Vietnam, “SCG Low Carbon Super Cement.” In Thailand, the market continues to grow, with the usage of low-carbon cement replacing conventional cement by more than </w:t>
      </w:r>
      <w:r w:rsidR="000D69CD" w:rsidRPr="00E47BD5">
        <w:rPr>
          <w:rFonts w:ascii="Cordia New" w:hAnsi="Cordia New" w:cs="Cordia New"/>
          <w:sz w:val="30"/>
          <w:szCs w:val="30"/>
        </w:rPr>
        <w:t>86</w:t>
      </w:r>
      <w:r w:rsidRPr="00E47BD5">
        <w:rPr>
          <w:rFonts w:ascii="Cordia New" w:hAnsi="Cordia New" w:cs="Cordia New"/>
          <w:sz w:val="30"/>
          <w:szCs w:val="30"/>
        </w:rPr>
        <w:t>%. This growth is supported by increasing government construction projects. Additionally,</w:t>
      </w:r>
      <w:r w:rsidR="00984BC9">
        <w:rPr>
          <w:rFonts w:ascii="Cordia New" w:hAnsi="Cordia New" w:cs="Cordia New"/>
          <w:sz w:val="30"/>
          <w:szCs w:val="30"/>
        </w:rPr>
        <w:t xml:space="preserve"> SCG</w:t>
      </w:r>
      <w:r w:rsidR="00984BC9" w:rsidRPr="00984BC9">
        <w:rPr>
          <w:rFonts w:ascii="Cordia New" w:hAnsi="Cordia New" w:cs="Cordia New"/>
          <w:sz w:val="30"/>
          <w:szCs w:val="30"/>
        </w:rPr>
        <w:t xml:space="preserve"> ha</w:t>
      </w:r>
      <w:r w:rsidR="00984BC9">
        <w:rPr>
          <w:rFonts w:ascii="Cordia New" w:hAnsi="Cordia New" w:cs="Cordia New"/>
          <w:sz w:val="30"/>
          <w:szCs w:val="30"/>
        </w:rPr>
        <w:t>s</w:t>
      </w:r>
      <w:r w:rsidR="00984BC9" w:rsidRPr="00984BC9">
        <w:rPr>
          <w:rFonts w:ascii="Cordia New" w:hAnsi="Cordia New" w:cs="Cordia New"/>
          <w:sz w:val="30"/>
          <w:szCs w:val="30"/>
        </w:rPr>
        <w:t xml:space="preserve"> </w:t>
      </w:r>
      <w:r w:rsidR="00984BC9">
        <w:rPr>
          <w:rFonts w:ascii="Cordia New" w:hAnsi="Cordia New" w:cs="Cordia New"/>
          <w:sz w:val="30"/>
          <w:szCs w:val="30"/>
        </w:rPr>
        <w:t xml:space="preserve">introduced </w:t>
      </w:r>
      <w:r w:rsidR="00984BC9" w:rsidRPr="00984BC9">
        <w:rPr>
          <w:rFonts w:ascii="Cordia New" w:hAnsi="Cordia New" w:cs="Cordia New"/>
          <w:sz w:val="30"/>
          <w:szCs w:val="30"/>
        </w:rPr>
        <w:t xml:space="preserve">various models of cement that are of </w:t>
      </w:r>
      <w:r w:rsidR="00984BC9" w:rsidRPr="00E47BD5">
        <w:rPr>
          <w:rFonts w:ascii="Cordia New" w:hAnsi="Cordia New" w:cs="Cordia New"/>
          <w:sz w:val="30"/>
          <w:szCs w:val="30"/>
        </w:rPr>
        <w:t>appropriate</w:t>
      </w:r>
      <w:r w:rsidR="00984BC9" w:rsidRPr="00984BC9">
        <w:rPr>
          <w:rFonts w:ascii="Cordia New" w:hAnsi="Cordia New" w:cs="Cordia New"/>
          <w:sz w:val="30"/>
          <w:szCs w:val="30"/>
        </w:rPr>
        <w:t xml:space="preserve"> to better meet the needs of our customers</w:t>
      </w:r>
      <w:r w:rsidRPr="00E47BD5">
        <w:rPr>
          <w:rFonts w:ascii="Cordia New" w:hAnsi="Cordia New" w:cs="Cordia New"/>
          <w:sz w:val="30"/>
          <w:szCs w:val="30"/>
        </w:rPr>
        <w:t>, such as the “</w:t>
      </w:r>
      <w:r w:rsidR="004F4D03" w:rsidRPr="00E47BD5">
        <w:rPr>
          <w:rFonts w:ascii="Cordia New" w:hAnsi="Cordia New" w:cs="Cordia New"/>
          <w:sz w:val="30"/>
          <w:szCs w:val="30"/>
        </w:rPr>
        <w:t xml:space="preserve">5 </w:t>
      </w:r>
      <w:r w:rsidRPr="00E47BD5">
        <w:rPr>
          <w:rFonts w:ascii="Cordia New" w:hAnsi="Cordia New" w:cs="Cordia New"/>
          <w:sz w:val="30"/>
          <w:szCs w:val="30"/>
        </w:rPr>
        <w:t>STAR” brand in Cambodia, “BEZT” in Indonesia, “ADAMAX” in Vietnam, and “Rad” in Thailand.</w:t>
      </w:r>
    </w:p>
    <w:p w14:paraId="368D53DE" w14:textId="361B1E1F" w:rsidR="004F4D03" w:rsidRPr="00E47BD5" w:rsidRDefault="004F4D03" w:rsidP="007E1F37">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 xml:space="preserve">SCG Distribution </w:t>
      </w:r>
      <w:r w:rsidR="00A36618" w:rsidRPr="00E47BD5">
        <w:rPr>
          <w:rFonts w:ascii="Cordia New" w:hAnsi="Cordia New" w:cs="Cordia New"/>
          <w:b/>
          <w:bCs/>
          <w:sz w:val="30"/>
          <w:szCs w:val="30"/>
        </w:rPr>
        <w:t>and</w:t>
      </w:r>
      <w:r w:rsidRPr="00E47BD5">
        <w:rPr>
          <w:rFonts w:ascii="Cordia New" w:hAnsi="Cordia New" w:cs="Cordia New"/>
          <w:b/>
          <w:bCs/>
          <w:sz w:val="30"/>
          <w:szCs w:val="30"/>
        </w:rPr>
        <w:t xml:space="preserve"> Retail </w:t>
      </w:r>
      <w:r w:rsidRPr="00E47BD5">
        <w:rPr>
          <w:rFonts w:ascii="Cordia New" w:hAnsi="Cordia New" w:cs="Cordia New"/>
          <w:sz w:val="30"/>
          <w:szCs w:val="30"/>
        </w:rPr>
        <w:t>is delivering home improvement products and services through more than 87 retail stores across ASEAN. In the first half of the year, the company expanded the modern trade Mitra10, a retail market expert in Indonesia which offers over 65,000 products. It added two new branches in Sumatra and West Java, regions with large populations, serving more than 1 million customers per month. The goal is to reach 100 branches by 2030. To date, 50 branches are currently operational.</w:t>
      </w:r>
    </w:p>
    <w:p w14:paraId="51C43876" w14:textId="77777777" w:rsidR="004F4D03" w:rsidRPr="00E47BD5" w:rsidRDefault="004F4D03" w:rsidP="007E1F37">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 xml:space="preserve">SCG Smart Living </w:t>
      </w:r>
      <w:r w:rsidRPr="00E47BD5">
        <w:rPr>
          <w:rFonts w:ascii="Cordia New" w:hAnsi="Cordia New" w:cs="Cordia New"/>
          <w:sz w:val="30"/>
          <w:szCs w:val="30"/>
        </w:rPr>
        <w:t>is introducing landscape decorative materials, such as SCG pavement tile, to cater to tourism industry. These tiles can be custom-designed with unique patterns using a specialized shot blasting technique, like the peony pattern for sidewalks in the Chinatown area. Additionally, the brand ONNEX by SCG Smart Living has launched the Air Scrubber system, an innovative HVAC system for small spaces designed for buildings and offices with areas less than 3,500 square meters. This service will be expanded to cover ASEAN and the Middle East.</w:t>
      </w:r>
    </w:p>
    <w:p w14:paraId="3001D51E" w14:textId="605FE932" w:rsidR="003B7B4A" w:rsidRPr="00E47BD5" w:rsidRDefault="003B7B4A" w:rsidP="007E1F37">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lastRenderedPageBreak/>
        <w:t xml:space="preserve">SCG Decor (SCGD) </w:t>
      </w:r>
      <w:r w:rsidRPr="00E47BD5">
        <w:rPr>
          <w:rFonts w:ascii="Cordia New" w:hAnsi="Cordia New" w:cs="Cordia New"/>
          <w:sz w:val="30"/>
          <w:szCs w:val="30"/>
        </w:rPr>
        <w:t>is</w:t>
      </w:r>
      <w:r w:rsidRPr="00E47BD5">
        <w:rPr>
          <w:rFonts w:ascii="Cordia New" w:hAnsi="Cordia New" w:cs="Cordia New"/>
          <w:b/>
          <w:bCs/>
          <w:sz w:val="30"/>
          <w:szCs w:val="30"/>
        </w:rPr>
        <w:t xml:space="preserve"> </w:t>
      </w:r>
      <w:r w:rsidRPr="00E47BD5">
        <w:rPr>
          <w:rFonts w:ascii="Cordia New" w:hAnsi="Cordia New" w:cs="Cordia New"/>
          <w:sz w:val="30"/>
          <w:szCs w:val="30"/>
        </w:rPr>
        <w:t xml:space="preserve">pushing a plan to double its </w:t>
      </w:r>
      <w:r w:rsidR="003D42AF" w:rsidRPr="00E47BD5">
        <w:rPr>
          <w:rFonts w:ascii="Cordia New" w:hAnsi="Cordia New" w:cs="Cordia New"/>
          <w:sz w:val="30"/>
          <w:szCs w:val="30"/>
        </w:rPr>
        <w:t>r</w:t>
      </w:r>
      <w:r w:rsidRPr="00E47BD5">
        <w:rPr>
          <w:rFonts w:ascii="Cordia New" w:hAnsi="Cordia New" w:cs="Cordia New"/>
          <w:sz w:val="30"/>
          <w:szCs w:val="30"/>
        </w:rPr>
        <w:t xml:space="preserve">evenue by 2030, beginning with operational commencement of SPC LT by COTTO plant, with a production capacity of 1.8 million square meters per year, targeting revenue of 500 MB. Furthermore, another 3 main projects related to High-Value-Added and durable Glazed porcelain tiles in Vietnam and Thailand are currently under construction which expected to commercialized by this year. </w:t>
      </w:r>
    </w:p>
    <w:p w14:paraId="47CE83FF" w14:textId="343E23DD" w:rsidR="004F4D03" w:rsidRPr="00E47BD5" w:rsidRDefault="004F4D03" w:rsidP="007E1F37">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t xml:space="preserve">Meanwhile, SCG is expanding its construction materials market to India. </w:t>
      </w:r>
      <w:r w:rsidRPr="00E47BD5">
        <w:rPr>
          <w:rFonts w:ascii="Cordia New" w:hAnsi="Cordia New" w:cs="Cordia New"/>
          <w:b/>
          <w:bCs/>
          <w:sz w:val="30"/>
          <w:szCs w:val="30"/>
        </w:rPr>
        <w:t>SCG International</w:t>
      </w:r>
      <w:r w:rsidRPr="00E47BD5">
        <w:rPr>
          <w:rFonts w:ascii="Cordia New" w:hAnsi="Cordia New" w:cs="Cordia New"/>
          <w:sz w:val="30"/>
          <w:szCs w:val="30"/>
        </w:rPr>
        <w:t xml:space="preserve">, in collaboration with </w:t>
      </w:r>
      <w:proofErr w:type="spellStart"/>
      <w:r w:rsidRPr="00E47BD5">
        <w:rPr>
          <w:rFonts w:ascii="Cordia New" w:hAnsi="Cordia New" w:cs="Cordia New"/>
          <w:sz w:val="30"/>
          <w:szCs w:val="30"/>
        </w:rPr>
        <w:t>BigBloc</w:t>
      </w:r>
      <w:proofErr w:type="spellEnd"/>
      <w:r w:rsidRPr="00E47BD5">
        <w:rPr>
          <w:rFonts w:ascii="Cordia New" w:hAnsi="Cordia New" w:cs="Cordia New"/>
          <w:sz w:val="30"/>
          <w:szCs w:val="30"/>
        </w:rPr>
        <w:t xml:space="preserve"> Construction Limited, has invested in establishing the first 'Autoclaved Aerated Concrete (AAC) Wall' factory, which produces lightweight wall panels, in Gujarat using the brand 'ZMARTBUILD WALL by NXTBLOC' for its commercial operations. </w:t>
      </w:r>
      <w:r w:rsidR="00B91293" w:rsidRPr="00E47BD5">
        <w:rPr>
          <w:rFonts w:ascii="Cordia New" w:hAnsi="Cordia New" w:cs="Cordia New"/>
          <w:sz w:val="30"/>
          <w:szCs w:val="30"/>
        </w:rPr>
        <w:t xml:space="preserve">Gujarat, </w:t>
      </w:r>
      <w:r w:rsidRPr="00E47BD5">
        <w:rPr>
          <w:rFonts w:ascii="Cordia New" w:hAnsi="Cordia New" w:cs="Cordia New"/>
          <w:sz w:val="30"/>
          <w:szCs w:val="30"/>
        </w:rPr>
        <w:t>India is a region with high and continuous growth in construction value.</w:t>
      </w:r>
    </w:p>
    <w:p w14:paraId="1DBD4AE1" w14:textId="0075676A" w:rsidR="00672BD8" w:rsidRPr="00E47BD5" w:rsidRDefault="00A444C7" w:rsidP="00672BD8">
      <w:pPr>
        <w:pStyle w:val="NormalWeb"/>
        <w:spacing w:before="0" w:beforeAutospacing="0" w:after="0" w:afterAutospacing="0"/>
        <w:ind w:firstLine="720"/>
        <w:jc w:val="thaiDistribute"/>
        <w:rPr>
          <w:rStyle w:val="Strong"/>
          <w:rFonts w:ascii="Cordia New" w:hAnsi="Cordia New" w:cs="Cordia New"/>
          <w:b w:val="0"/>
          <w:bCs w:val="0"/>
          <w:sz w:val="30"/>
          <w:szCs w:val="30"/>
        </w:rPr>
      </w:pPr>
      <w:r w:rsidRPr="00E47BD5">
        <w:rPr>
          <w:rStyle w:val="Strong"/>
          <w:rFonts w:ascii="Cordia New" w:eastAsiaTheme="majorEastAsia" w:hAnsi="Cordia New" w:cs="Cordia New"/>
          <w:sz w:val="30"/>
          <w:szCs w:val="30"/>
        </w:rPr>
        <w:t>SCG Chemicals</w:t>
      </w:r>
      <w:r w:rsidR="00C66C45" w:rsidRPr="00E47BD5">
        <w:rPr>
          <w:rStyle w:val="Strong"/>
          <w:rFonts w:ascii="Cordia New" w:eastAsiaTheme="majorEastAsia" w:hAnsi="Cordia New" w:cs="Cordia New"/>
          <w:sz w:val="30"/>
          <w:szCs w:val="30"/>
        </w:rPr>
        <w:t xml:space="preserve"> (SCGC)</w:t>
      </w:r>
      <w:r w:rsidR="00C66C45" w:rsidRPr="00E47BD5">
        <w:rPr>
          <w:rStyle w:val="Strong"/>
          <w:rFonts w:ascii="Cordia New" w:eastAsiaTheme="majorEastAsia" w:hAnsi="Cordia New" w:cs="Cordia New"/>
          <w:b w:val="0"/>
          <w:bCs w:val="0"/>
          <w:sz w:val="30"/>
          <w:szCs w:val="30"/>
        </w:rPr>
        <w:t xml:space="preserve"> has improved due to increased sales volume from the resumption of operations at the Rayong Olefins (ROC) plant</w:t>
      </w:r>
      <w:r w:rsidR="00E47BD5" w:rsidRPr="00E47BD5">
        <w:rPr>
          <w:rStyle w:val="Strong"/>
          <w:rFonts w:ascii="Cordia New" w:eastAsiaTheme="majorEastAsia" w:hAnsi="Cordia New" w:cs="Cordia New"/>
          <w:b w:val="0"/>
          <w:bCs w:val="0"/>
          <w:sz w:val="30"/>
          <w:szCs w:val="30"/>
        </w:rPr>
        <w:t>. However, i</w:t>
      </w:r>
      <w:r w:rsidR="00911707" w:rsidRPr="00E47BD5">
        <w:rPr>
          <w:rStyle w:val="Strong"/>
          <w:rFonts w:ascii="Cordia New" w:eastAsiaTheme="majorEastAsia" w:hAnsi="Cordia New" w:cs="Cordia New"/>
          <w:b w:val="0"/>
          <w:bCs w:val="0"/>
          <w:sz w:val="30"/>
          <w:szCs w:val="30"/>
        </w:rPr>
        <w:t xml:space="preserve">n the second half of the year, the </w:t>
      </w:r>
      <w:r w:rsidR="00E47BD5" w:rsidRPr="00E47BD5">
        <w:rPr>
          <w:rStyle w:val="Strong"/>
          <w:rFonts w:ascii="Cordia New" w:eastAsiaTheme="majorEastAsia" w:hAnsi="Cordia New" w:cs="Cordia New"/>
          <w:b w:val="0"/>
          <w:bCs w:val="0"/>
          <w:sz w:val="30"/>
          <w:szCs w:val="30"/>
        </w:rPr>
        <w:t xml:space="preserve">industry </w:t>
      </w:r>
      <w:r w:rsidR="00911707" w:rsidRPr="00E47BD5">
        <w:rPr>
          <w:rStyle w:val="Strong"/>
          <w:rFonts w:ascii="Cordia New" w:eastAsiaTheme="majorEastAsia" w:hAnsi="Cordia New" w:cs="Cordia New"/>
          <w:b w:val="0"/>
          <w:bCs w:val="0"/>
          <w:sz w:val="30"/>
          <w:szCs w:val="30"/>
        </w:rPr>
        <w:t xml:space="preserve">remains challenging due to </w:t>
      </w:r>
      <w:r w:rsidR="00A53B2D" w:rsidRPr="00E47BD5">
        <w:rPr>
          <w:rStyle w:val="Strong"/>
          <w:rFonts w:ascii="Cordia New" w:eastAsiaTheme="majorEastAsia" w:hAnsi="Cordia New" w:cs="Cordia New"/>
          <w:b w:val="0"/>
          <w:bCs w:val="0"/>
          <w:sz w:val="30"/>
          <w:szCs w:val="30"/>
        </w:rPr>
        <w:t>lower global demand</w:t>
      </w:r>
      <w:r w:rsidR="00E47BD5" w:rsidRPr="00E47BD5">
        <w:rPr>
          <w:rStyle w:val="Strong"/>
          <w:rFonts w:ascii="Cordia New" w:eastAsiaTheme="majorEastAsia" w:hAnsi="Cordia New" w:cs="Cordia New"/>
          <w:b w:val="0"/>
          <w:bCs w:val="0"/>
          <w:sz w:val="30"/>
          <w:szCs w:val="30"/>
        </w:rPr>
        <w:t xml:space="preserve"> and new supply additions</w:t>
      </w:r>
      <w:r w:rsidR="00911707" w:rsidRPr="00E47BD5">
        <w:rPr>
          <w:rStyle w:val="Strong"/>
          <w:rFonts w:ascii="Cordia New" w:eastAsiaTheme="majorEastAsia" w:hAnsi="Cordia New" w:cs="Cordia New"/>
          <w:b w:val="0"/>
          <w:bCs w:val="0"/>
          <w:sz w:val="30"/>
          <w:szCs w:val="30"/>
        </w:rPr>
        <w:t xml:space="preserve">. </w:t>
      </w:r>
      <w:r w:rsidR="00C66C45" w:rsidRPr="00E47BD5">
        <w:rPr>
          <w:rStyle w:val="Strong"/>
          <w:rFonts w:ascii="Cordia New" w:eastAsiaTheme="majorEastAsia" w:hAnsi="Cordia New" w:cs="Cordia New"/>
          <w:b w:val="0"/>
          <w:bCs w:val="0"/>
          <w:sz w:val="30"/>
          <w:szCs w:val="30"/>
        </w:rPr>
        <w:t>SCGC is accelerating the push of its green innovation, SCGC GREEN POLYMER</w:t>
      </w:r>
      <w:r w:rsidR="00C66C45" w:rsidRPr="00E47BD5">
        <w:rPr>
          <w:rStyle w:val="Strong"/>
          <w:rFonts w:ascii="Cordia New" w:eastAsiaTheme="majorEastAsia" w:hAnsi="Cordia New" w:cs="Cordia New"/>
          <w:b w:val="0"/>
          <w:bCs w:val="0"/>
          <w:sz w:val="30"/>
          <w:szCs w:val="30"/>
          <w:vertAlign w:val="superscript"/>
        </w:rPr>
        <w:t>TM</w:t>
      </w:r>
      <w:r w:rsidR="00C66C45" w:rsidRPr="00E47BD5">
        <w:rPr>
          <w:rStyle w:val="Strong"/>
          <w:rFonts w:ascii="Cordia New" w:eastAsiaTheme="majorEastAsia" w:hAnsi="Cordia New" w:cs="Cordia New"/>
          <w:b w:val="0"/>
          <w:bCs w:val="0"/>
          <w:sz w:val="30"/>
          <w:szCs w:val="30"/>
        </w:rPr>
        <w:t xml:space="preserve">, to meet high-demand markets, such as the consumer goods sector. </w:t>
      </w:r>
      <w:r w:rsidR="000F128E" w:rsidRPr="00E47BD5">
        <w:rPr>
          <w:rStyle w:val="Strong"/>
          <w:rFonts w:ascii="Cordia New" w:eastAsiaTheme="majorEastAsia" w:hAnsi="Cordia New" w:cs="Cordia New"/>
          <w:b w:val="0"/>
          <w:bCs w:val="0"/>
          <w:sz w:val="30"/>
          <w:szCs w:val="30"/>
        </w:rPr>
        <w:t xml:space="preserve">Recently, in collaboration with Dow, SCGC developed a plastic recycling business across the entire value </w:t>
      </w:r>
      <w:r w:rsidR="00C66C45" w:rsidRPr="00E47BD5">
        <w:rPr>
          <w:rStyle w:val="Strong"/>
          <w:rFonts w:ascii="Cordia New" w:eastAsiaTheme="majorEastAsia" w:hAnsi="Cordia New" w:cs="Cordia New"/>
          <w:b w:val="0"/>
          <w:bCs w:val="0"/>
          <w:sz w:val="30"/>
          <w:szCs w:val="30"/>
        </w:rPr>
        <w:t>for the first time in the Asia-Pacific region. The goal is to develop recycling technology to convert over 200,000 tons of plastic waste per year in Southeast Asia into valuable circular products by 2030</w:t>
      </w:r>
      <w:r w:rsidR="00C66C45" w:rsidRPr="00E47BD5">
        <w:rPr>
          <w:rStyle w:val="Strong"/>
          <w:rFonts w:ascii="Cordia New" w:eastAsiaTheme="majorEastAsia" w:hAnsi="Cordia New" w:cs="Cordia New"/>
          <w:sz w:val="30"/>
          <w:szCs w:val="30"/>
        </w:rPr>
        <w:t>.</w:t>
      </w:r>
    </w:p>
    <w:p w14:paraId="52A2BE77" w14:textId="603649E2" w:rsidR="00672BD8" w:rsidRPr="00E47BD5" w:rsidRDefault="00672BD8" w:rsidP="00672BD8">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t>The Long Son Petrochemicals (LSP) project will restart and test run of both upstream and downstream operations in August-September 2024 and will begin commercial operations in October 2024.</w:t>
      </w:r>
    </w:p>
    <w:p w14:paraId="4A2DFB86" w14:textId="73FEF108" w:rsidR="009F2B98" w:rsidRPr="00E47BD5" w:rsidRDefault="00914D3E" w:rsidP="00672BD8">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 xml:space="preserve">SCGP </w:t>
      </w:r>
      <w:r w:rsidRPr="00E47BD5">
        <w:rPr>
          <w:rFonts w:ascii="Cordia New" w:hAnsi="Cordia New" w:cs="Cordia New"/>
          <w:sz w:val="30"/>
          <w:szCs w:val="30"/>
        </w:rPr>
        <w:t xml:space="preserve">is focusing on expanding its production capacity to meet the packaging demand from the tourism and service sectors. This includes managing raw materials and energy costs, as well as driving growth in high-potential businesses. Recently, SCGP has expanded its packaging business into medical supplies and labware by investing in VEM (Thailand) Co., Ltd., a manufacturer of high-performance polymer injection molding parts. This investment will enhance the production capabilities of </w:t>
      </w:r>
      <w:proofErr w:type="spellStart"/>
      <w:r w:rsidRPr="00E47BD5">
        <w:rPr>
          <w:rFonts w:ascii="Cordia New" w:hAnsi="Cordia New" w:cs="Cordia New"/>
          <w:sz w:val="30"/>
          <w:szCs w:val="30"/>
        </w:rPr>
        <w:t>Deltalab</w:t>
      </w:r>
      <w:proofErr w:type="spellEnd"/>
      <w:r w:rsidR="0050406C" w:rsidRPr="00E47BD5">
        <w:rPr>
          <w:rFonts w:ascii="Cordia New" w:hAnsi="Cordia New" w:cs="Cordia New"/>
          <w:sz w:val="30"/>
          <w:szCs w:val="30"/>
        </w:rPr>
        <w:t>,</w:t>
      </w:r>
      <w:r w:rsidRPr="00E47BD5">
        <w:rPr>
          <w:rFonts w:ascii="Cordia New" w:hAnsi="Cordia New" w:cs="Cordia New"/>
          <w:sz w:val="30"/>
          <w:szCs w:val="30"/>
        </w:rPr>
        <w:t xml:space="preserve"> S.L. and </w:t>
      </w:r>
      <w:proofErr w:type="spellStart"/>
      <w:r w:rsidRPr="00E47BD5">
        <w:rPr>
          <w:rFonts w:ascii="Cordia New" w:hAnsi="Cordia New" w:cs="Cordia New"/>
          <w:sz w:val="30"/>
          <w:szCs w:val="30"/>
        </w:rPr>
        <w:t>Bicappa</w:t>
      </w:r>
      <w:proofErr w:type="spellEnd"/>
      <w:r w:rsidRPr="00E47BD5">
        <w:rPr>
          <w:rFonts w:ascii="Cordia New" w:hAnsi="Cordia New" w:cs="Cordia New"/>
          <w:sz w:val="30"/>
          <w:szCs w:val="30"/>
        </w:rPr>
        <w:t xml:space="preserve"> Lab </w:t>
      </w:r>
      <w:proofErr w:type="spellStart"/>
      <w:r w:rsidRPr="00E47BD5">
        <w:rPr>
          <w:rFonts w:ascii="Cordia New" w:hAnsi="Cordia New" w:cs="Cordia New"/>
          <w:sz w:val="30"/>
          <w:szCs w:val="30"/>
        </w:rPr>
        <w:t>S.r.L</w:t>
      </w:r>
      <w:proofErr w:type="spellEnd"/>
      <w:r w:rsidRPr="00E47BD5">
        <w:rPr>
          <w:rFonts w:ascii="Cordia New" w:hAnsi="Cordia New" w:cs="Cordia New"/>
          <w:sz w:val="30"/>
          <w:szCs w:val="30"/>
        </w:rPr>
        <w:t>., member of SCGP, to meet demand and broaden SCGP's international customer network more comprehensively.</w:t>
      </w:r>
    </w:p>
    <w:p w14:paraId="59A65782" w14:textId="46BBD995" w:rsidR="009F2B98" w:rsidRPr="00E47BD5" w:rsidRDefault="009F2B98" w:rsidP="009F2B98">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sz w:val="30"/>
          <w:szCs w:val="30"/>
        </w:rPr>
        <w:t xml:space="preserve">SCG’s new business, </w:t>
      </w:r>
      <w:r w:rsidRPr="00E47BD5">
        <w:rPr>
          <w:rFonts w:ascii="Cordia New" w:hAnsi="Cordia New" w:cs="Cordia New"/>
          <w:b/>
          <w:bCs/>
          <w:sz w:val="30"/>
          <w:szCs w:val="30"/>
        </w:rPr>
        <w:t xml:space="preserve">SCG </w:t>
      </w:r>
      <w:proofErr w:type="spellStart"/>
      <w:r w:rsidRPr="00E47BD5">
        <w:rPr>
          <w:rFonts w:ascii="Cordia New" w:hAnsi="Cordia New" w:cs="Cordia New"/>
          <w:b/>
          <w:bCs/>
          <w:sz w:val="30"/>
          <w:szCs w:val="30"/>
        </w:rPr>
        <w:t>Cleanergy</w:t>
      </w:r>
      <w:proofErr w:type="spellEnd"/>
      <w:r w:rsidRPr="00E47BD5">
        <w:rPr>
          <w:rFonts w:ascii="Cordia New" w:hAnsi="Cordia New" w:cs="Cordia New"/>
          <w:sz w:val="30"/>
          <w:szCs w:val="30"/>
        </w:rPr>
        <w:t xml:space="preserve">, is growing well according to plan, aiming to increase the proportion of solar energy installations for high-demand industrial customers. In the first half of 2024, the total production capacity reached </w:t>
      </w:r>
      <w:r w:rsidR="00E40E8B" w:rsidRPr="00E47BD5">
        <w:rPr>
          <w:rFonts w:ascii="Cordia New" w:hAnsi="Cordia New" w:cs="Cordia New"/>
          <w:sz w:val="30"/>
          <w:szCs w:val="30"/>
        </w:rPr>
        <w:t>522</w:t>
      </w:r>
      <w:r w:rsidRPr="00E47BD5">
        <w:rPr>
          <w:rFonts w:ascii="Cordia New" w:hAnsi="Cordia New" w:cs="Cordia New"/>
          <w:sz w:val="30"/>
          <w:szCs w:val="30"/>
        </w:rPr>
        <w:t xml:space="preserve"> megawatts. Recently, SCG </w:t>
      </w:r>
      <w:proofErr w:type="spellStart"/>
      <w:r w:rsidRPr="00E47BD5">
        <w:rPr>
          <w:rFonts w:ascii="Cordia New" w:hAnsi="Cordia New" w:cs="Cordia New"/>
          <w:sz w:val="30"/>
          <w:szCs w:val="30"/>
        </w:rPr>
        <w:t>Cleanergy</w:t>
      </w:r>
      <w:proofErr w:type="spellEnd"/>
      <w:r w:rsidRPr="00E47BD5">
        <w:rPr>
          <w:rFonts w:ascii="Cordia New" w:hAnsi="Cordia New" w:cs="Cordia New"/>
          <w:sz w:val="30"/>
          <w:szCs w:val="30"/>
        </w:rPr>
        <w:t xml:space="preserve"> partnered with Seagate Thailand, signing a power purchase agreement for a 20.96 megawatt solar rooftop at Seagate's factory in Nakhon Ratchasima province. For the Rondo Heat Battery, which stores thermal heat from green electricity sources, the construction of the world's first unit for the cement industry is underway at the SCG cement plant in Saraburi province. This unit is expected to begin operations in 2025 and will serve as a model for other industries.</w:t>
      </w:r>
    </w:p>
    <w:p w14:paraId="2EB6D1DE" w14:textId="77777777" w:rsidR="00264E63" w:rsidRPr="00E47BD5" w:rsidRDefault="00264E63" w:rsidP="00B16CAB">
      <w:pPr>
        <w:pStyle w:val="NormalWeb"/>
        <w:spacing w:before="0" w:beforeAutospacing="0" w:after="0" w:afterAutospacing="0"/>
        <w:jc w:val="thaiDistribute"/>
        <w:rPr>
          <w:rFonts w:ascii="Cordia New" w:hAnsi="Cordia New" w:cs="Cordia New" w:hint="cs"/>
          <w:b/>
          <w:bCs/>
          <w:sz w:val="30"/>
          <w:szCs w:val="30"/>
        </w:rPr>
      </w:pPr>
    </w:p>
    <w:p w14:paraId="30FD044F" w14:textId="5B24D2C6" w:rsidR="00D875AA" w:rsidRPr="00E47BD5" w:rsidRDefault="00C66C45" w:rsidP="00830334">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 xml:space="preserve">Thammasak </w:t>
      </w:r>
      <w:r w:rsidRPr="00E47BD5">
        <w:rPr>
          <w:rFonts w:ascii="Cordia New" w:hAnsi="Cordia New" w:cs="Cordia New"/>
          <w:sz w:val="30"/>
          <w:szCs w:val="30"/>
        </w:rPr>
        <w:t>concluded, “</w:t>
      </w:r>
      <w:r w:rsidR="000F128E" w:rsidRPr="00E47BD5">
        <w:rPr>
          <w:rFonts w:ascii="Cordia New" w:hAnsi="Cordia New" w:cs="Cordia New"/>
          <w:sz w:val="30"/>
          <w:szCs w:val="30"/>
        </w:rPr>
        <w:t xml:space="preserve">SCG recognizes the economic situation that affects the livelihoods </w:t>
      </w:r>
      <w:r w:rsidR="000F128E" w:rsidRPr="00E47BD5">
        <w:rPr>
          <w:rFonts w:asciiTheme="minorBidi" w:hAnsiTheme="minorBidi" w:cs="Cordia New"/>
          <w:sz w:val="30"/>
          <w:szCs w:val="30"/>
        </w:rPr>
        <w:t xml:space="preserve">on a wide scale. </w:t>
      </w:r>
      <w:r w:rsidR="000F128E" w:rsidRPr="00E47BD5">
        <w:rPr>
          <w:rFonts w:ascii="Cordia New" w:hAnsi="Cordia New" w:cs="Cordia New"/>
          <w:sz w:val="30"/>
          <w:szCs w:val="30"/>
        </w:rPr>
        <w:t>Therefore, in collaboration with the Federation of Thai Industries, Saraburi Chapter, SCG has launched the Go Together project to</w:t>
      </w:r>
      <w:r w:rsidR="00911707" w:rsidRPr="00E47BD5">
        <w:rPr>
          <w:rFonts w:asciiTheme="minorBidi" w:hAnsiTheme="minorBidi" w:cs="Cordia New"/>
          <w:sz w:val="30"/>
          <w:szCs w:val="30"/>
        </w:rPr>
        <w:t xml:space="preserve"> </w:t>
      </w:r>
      <w:r w:rsidR="000F128E" w:rsidRPr="00E47BD5">
        <w:rPr>
          <w:rFonts w:asciiTheme="minorBidi" w:hAnsiTheme="minorBidi" w:cs="Cordia New"/>
          <w:sz w:val="30"/>
          <w:szCs w:val="30"/>
        </w:rPr>
        <w:t xml:space="preserve">educate and build networks among SME entrepreneurs, starting with the Saraburi plant and expanding to other </w:t>
      </w:r>
      <w:r w:rsidR="000F128E" w:rsidRPr="00E47BD5">
        <w:rPr>
          <w:rFonts w:asciiTheme="minorBidi" w:hAnsiTheme="minorBidi" w:cs="Cordia New"/>
          <w:sz w:val="30"/>
          <w:szCs w:val="30"/>
        </w:rPr>
        <w:lastRenderedPageBreak/>
        <w:t xml:space="preserve">provinces where SCG has plants, such as </w:t>
      </w:r>
      <w:r w:rsidR="000F128E" w:rsidRPr="00E47BD5">
        <w:rPr>
          <w:rFonts w:ascii="Cordia New" w:hAnsi="Cordia New" w:cs="Cordia New"/>
          <w:sz w:val="30"/>
          <w:szCs w:val="30"/>
        </w:rPr>
        <w:t xml:space="preserve">Kanchanaburi, Lampang, </w:t>
      </w:r>
      <w:proofErr w:type="spellStart"/>
      <w:r w:rsidR="000F128E" w:rsidRPr="00E47BD5">
        <w:rPr>
          <w:rFonts w:ascii="Cordia New" w:hAnsi="Cordia New" w:cs="Cordia New"/>
          <w:sz w:val="30"/>
          <w:szCs w:val="30"/>
        </w:rPr>
        <w:t>Khon</w:t>
      </w:r>
      <w:proofErr w:type="spellEnd"/>
      <w:r w:rsidR="000F128E" w:rsidRPr="00E47BD5">
        <w:rPr>
          <w:rFonts w:ascii="Cordia New" w:hAnsi="Cordia New" w:cs="Cordia New"/>
          <w:sz w:val="30"/>
          <w:szCs w:val="30"/>
        </w:rPr>
        <w:t xml:space="preserve"> </w:t>
      </w:r>
      <w:proofErr w:type="spellStart"/>
      <w:r w:rsidR="000F128E" w:rsidRPr="00E47BD5">
        <w:rPr>
          <w:rFonts w:ascii="Cordia New" w:hAnsi="Cordia New" w:cs="Cordia New"/>
          <w:sz w:val="30"/>
          <w:szCs w:val="30"/>
        </w:rPr>
        <w:t>Kaen</w:t>
      </w:r>
      <w:proofErr w:type="spellEnd"/>
      <w:r w:rsidR="000F128E" w:rsidRPr="00E47BD5">
        <w:rPr>
          <w:rFonts w:ascii="Cordia New" w:hAnsi="Cordia New" w:cs="Cordia New"/>
          <w:sz w:val="30"/>
          <w:szCs w:val="30"/>
        </w:rPr>
        <w:t>, and Nakhon Si Thammarat.</w:t>
      </w:r>
      <w:r w:rsidRPr="00E47BD5">
        <w:rPr>
          <w:rFonts w:ascii="Cordia New" w:hAnsi="Cordia New" w:cs="Cordia New"/>
          <w:sz w:val="30"/>
          <w:szCs w:val="30"/>
        </w:rPr>
        <w:t xml:space="preserve"> This project </w:t>
      </w:r>
      <w:r w:rsidR="000F128E" w:rsidRPr="00E47BD5">
        <w:rPr>
          <w:rFonts w:ascii="Cordia New" w:hAnsi="Cordia New" w:cs="Cordia New"/>
          <w:sz w:val="30"/>
          <w:szCs w:val="30"/>
        </w:rPr>
        <w:t xml:space="preserve">aims to enhance competitiveness by improving and integrating technology into production processes, reducing costs, and repurposing waste into useful materials and fuels. Additionally, it promotes the use of clean energy to reduce greenhouse gas emissions. </w:t>
      </w:r>
      <w:r w:rsidRPr="00E47BD5">
        <w:rPr>
          <w:rFonts w:ascii="Cordia New" w:hAnsi="Cordia New" w:cs="Cordia New"/>
          <w:sz w:val="30"/>
          <w:szCs w:val="30"/>
        </w:rPr>
        <w:t>Meanwhile, the SCG Foundation is promoting the LEARN to EARN concept, focusing on learning for employment. The foundation grants approximately 3,000 scholarships per year to children and youth, both in and out of the formal education system, in fields that meet market demands, such as nursing assistants and dental assistants, with over 90% securing employment.”</w:t>
      </w:r>
    </w:p>
    <w:p w14:paraId="5E811F94" w14:textId="77777777" w:rsidR="00972D9B" w:rsidRPr="00E47BD5" w:rsidRDefault="00972D9B" w:rsidP="00935661">
      <w:pPr>
        <w:spacing w:after="0"/>
        <w:ind w:firstLine="720"/>
        <w:jc w:val="thaiDistribute"/>
        <w:rPr>
          <w:rFonts w:ascii="Cordia New" w:hAnsi="Cordia New" w:cs="Cordia New"/>
          <w:sz w:val="30"/>
          <w:szCs w:val="30"/>
        </w:rPr>
      </w:pPr>
    </w:p>
    <w:p w14:paraId="3D31C5CC" w14:textId="375F4FB2" w:rsidR="00C66C45" w:rsidRPr="00E47BD5" w:rsidRDefault="00C66C45" w:rsidP="00935661">
      <w:pPr>
        <w:spacing w:after="0"/>
        <w:ind w:firstLine="720"/>
        <w:jc w:val="thaiDistribute"/>
        <w:rPr>
          <w:rFonts w:ascii="Cordia New" w:hAnsi="Cordia New" w:cs="Cordia New"/>
          <w:sz w:val="30"/>
          <w:szCs w:val="30"/>
        </w:rPr>
      </w:pPr>
      <w:r w:rsidRPr="00E47BD5">
        <w:rPr>
          <w:rFonts w:ascii="Cordia New" w:hAnsi="Cordia New" w:cs="Cordia New"/>
          <w:sz w:val="30"/>
          <w:szCs w:val="30"/>
        </w:rPr>
        <w:t xml:space="preserve">In addition, the Board of Directors of SCG has approved the H1/2024 interim dividend payment of </w:t>
      </w:r>
      <w:r w:rsidR="00FC1AA3" w:rsidRPr="00E47BD5">
        <w:rPr>
          <w:rFonts w:ascii="Cordia New" w:hAnsi="Cordia New" w:cs="Cordia New"/>
          <w:sz w:val="30"/>
          <w:szCs w:val="30"/>
        </w:rPr>
        <w:t>2.50</w:t>
      </w:r>
      <w:r w:rsidRPr="00E47BD5">
        <w:rPr>
          <w:rFonts w:ascii="Cordia New" w:hAnsi="Cordia New" w:cs="Cordia New"/>
          <w:sz w:val="30"/>
          <w:szCs w:val="30"/>
        </w:rPr>
        <w:t xml:space="preserve"> Baht per share (</w:t>
      </w:r>
      <w:r w:rsidR="00FC1AA3" w:rsidRPr="00E47BD5">
        <w:rPr>
          <w:rFonts w:ascii="Cordia New" w:hAnsi="Cordia New" w:cs="Cordia New"/>
          <w:sz w:val="30"/>
          <w:szCs w:val="30"/>
        </w:rPr>
        <w:t>3,000</w:t>
      </w:r>
      <w:r w:rsidRPr="00E47BD5">
        <w:rPr>
          <w:rFonts w:ascii="Cordia New" w:hAnsi="Cordia New" w:cs="Cordia New"/>
          <w:sz w:val="30"/>
          <w:szCs w:val="30"/>
        </w:rPr>
        <w:t xml:space="preserve"> MB), which is payable on August </w:t>
      </w:r>
      <w:r w:rsidR="00911707" w:rsidRPr="00E47BD5">
        <w:rPr>
          <w:rFonts w:ascii="Cordia New" w:hAnsi="Cordia New" w:cs="Cordia New"/>
          <w:sz w:val="30"/>
          <w:szCs w:val="30"/>
        </w:rPr>
        <w:t>23</w:t>
      </w:r>
      <w:r w:rsidRPr="00E47BD5">
        <w:rPr>
          <w:rFonts w:ascii="Cordia New" w:hAnsi="Cordia New" w:cs="Cordia New"/>
          <w:sz w:val="30"/>
          <w:szCs w:val="30"/>
        </w:rPr>
        <w:t xml:space="preserve">, 2024, with the XD-date on August </w:t>
      </w:r>
      <w:r w:rsidR="00911707" w:rsidRPr="00E47BD5">
        <w:rPr>
          <w:rFonts w:ascii="Cordia New" w:hAnsi="Cordia New" w:cs="Cordia New"/>
          <w:sz w:val="30"/>
          <w:szCs w:val="30"/>
        </w:rPr>
        <w:t>7</w:t>
      </w:r>
      <w:r w:rsidRPr="00E47BD5">
        <w:rPr>
          <w:rFonts w:ascii="Cordia New" w:hAnsi="Cordia New" w:cs="Cordia New"/>
          <w:sz w:val="30"/>
          <w:szCs w:val="30"/>
        </w:rPr>
        <w:t xml:space="preserve">, 2024, and the record date on August </w:t>
      </w:r>
      <w:r w:rsidR="00911707" w:rsidRPr="00E47BD5">
        <w:rPr>
          <w:rFonts w:ascii="Cordia New" w:hAnsi="Cordia New" w:cs="Cordia New"/>
          <w:sz w:val="30"/>
          <w:szCs w:val="30"/>
        </w:rPr>
        <w:t>8</w:t>
      </w:r>
      <w:r w:rsidRPr="00E47BD5">
        <w:rPr>
          <w:rFonts w:ascii="Cordia New" w:hAnsi="Cordia New" w:cs="Cordia New"/>
          <w:sz w:val="30"/>
          <w:szCs w:val="30"/>
        </w:rPr>
        <w:t>, 2024.</w:t>
      </w:r>
    </w:p>
    <w:p w14:paraId="397E099D" w14:textId="6A6934FD" w:rsidR="00C66C45" w:rsidRPr="00E47BD5" w:rsidRDefault="00C66C45" w:rsidP="00935661">
      <w:pPr>
        <w:spacing w:after="0"/>
        <w:jc w:val="thaiDistribute"/>
        <w:rPr>
          <w:rFonts w:ascii="Cordia New" w:hAnsi="Cordia New" w:cs="Cordia New"/>
          <w:sz w:val="30"/>
          <w:szCs w:val="30"/>
        </w:rPr>
      </w:pPr>
    </w:p>
    <w:p w14:paraId="5E64489F" w14:textId="1033EB30" w:rsidR="00935661" w:rsidRPr="00E47BD5" w:rsidRDefault="00935661" w:rsidP="00935661">
      <w:pPr>
        <w:spacing w:after="0"/>
        <w:jc w:val="thaiDistribute"/>
        <w:rPr>
          <w:rFonts w:ascii="Cordia New" w:hAnsi="Cordia New" w:cs="Cordia New"/>
          <w:sz w:val="30"/>
          <w:szCs w:val="30"/>
        </w:rPr>
      </w:pPr>
    </w:p>
    <w:p w14:paraId="32D259DE" w14:textId="4ACE73C9" w:rsidR="00935661" w:rsidRPr="00E47BD5" w:rsidRDefault="00935661" w:rsidP="00935661">
      <w:pPr>
        <w:spacing w:after="0"/>
        <w:jc w:val="thaiDistribute"/>
        <w:rPr>
          <w:rFonts w:ascii="Cordia New" w:hAnsi="Cordia New" w:cs="Cordia New"/>
          <w:sz w:val="30"/>
          <w:szCs w:val="30"/>
        </w:rPr>
      </w:pPr>
    </w:p>
    <w:p w14:paraId="6D3CD390" w14:textId="518D2A95" w:rsidR="00935661" w:rsidRPr="00E47BD5" w:rsidRDefault="00935661" w:rsidP="00935661">
      <w:pPr>
        <w:spacing w:after="0"/>
        <w:jc w:val="thaiDistribute"/>
        <w:rPr>
          <w:rFonts w:ascii="Cordia New" w:hAnsi="Cordia New" w:cs="Cordia New"/>
          <w:sz w:val="30"/>
          <w:szCs w:val="30"/>
        </w:rPr>
      </w:pPr>
    </w:p>
    <w:p w14:paraId="2FA765EE" w14:textId="43FE2018" w:rsidR="00935661" w:rsidRPr="00E47BD5" w:rsidRDefault="00935661" w:rsidP="00935661">
      <w:pPr>
        <w:spacing w:after="0"/>
        <w:jc w:val="thaiDistribute"/>
        <w:rPr>
          <w:rFonts w:ascii="Cordia New" w:hAnsi="Cordia New" w:cs="Cordia New"/>
          <w:sz w:val="30"/>
          <w:szCs w:val="30"/>
        </w:rPr>
      </w:pPr>
    </w:p>
    <w:p w14:paraId="0722213F" w14:textId="747BD9FC" w:rsidR="00935661" w:rsidRPr="00E47BD5" w:rsidRDefault="00935661" w:rsidP="00935661">
      <w:pPr>
        <w:spacing w:after="0"/>
        <w:jc w:val="center"/>
        <w:rPr>
          <w:rFonts w:ascii="Cordia New" w:hAnsi="Cordia New" w:cs="Cordia New"/>
          <w:sz w:val="30"/>
          <w:szCs w:val="30"/>
        </w:rPr>
      </w:pPr>
      <w:r w:rsidRPr="00E47BD5">
        <w:rPr>
          <w:rFonts w:ascii="Cordia New" w:hAnsi="Cordia New" w:cs="Cordia New"/>
          <w:sz w:val="30"/>
          <w:szCs w:val="30"/>
        </w:rPr>
        <w:t>************************</w:t>
      </w:r>
    </w:p>
    <w:p w14:paraId="28E2C4B9" w14:textId="1EA1B823" w:rsidR="00935661" w:rsidRPr="00E47BD5" w:rsidRDefault="00935661" w:rsidP="00935661">
      <w:pPr>
        <w:spacing w:after="0"/>
        <w:jc w:val="thaiDistribute"/>
        <w:rPr>
          <w:rFonts w:ascii="Cordia New" w:hAnsi="Cordia New" w:cs="Cordia New"/>
          <w:sz w:val="30"/>
          <w:szCs w:val="30"/>
        </w:rPr>
      </w:pPr>
    </w:p>
    <w:p w14:paraId="3D21E2C4" w14:textId="5805610D" w:rsidR="00935661" w:rsidRPr="00E47BD5" w:rsidRDefault="00935661" w:rsidP="00935661">
      <w:pPr>
        <w:spacing w:after="0"/>
        <w:jc w:val="thaiDistribute"/>
        <w:rPr>
          <w:rFonts w:ascii="Cordia New" w:hAnsi="Cordia New" w:cs="Cordia New"/>
          <w:sz w:val="30"/>
          <w:szCs w:val="30"/>
        </w:rPr>
      </w:pPr>
    </w:p>
    <w:p w14:paraId="6169267B" w14:textId="19F63911" w:rsidR="00935661" w:rsidRPr="00E47BD5" w:rsidRDefault="00935661" w:rsidP="00935661">
      <w:pPr>
        <w:spacing w:after="0"/>
        <w:jc w:val="thaiDistribute"/>
        <w:rPr>
          <w:rFonts w:ascii="Cordia New" w:hAnsi="Cordia New" w:cs="Cordia New"/>
          <w:sz w:val="30"/>
          <w:szCs w:val="30"/>
        </w:rPr>
      </w:pPr>
    </w:p>
    <w:p w14:paraId="15F808BC" w14:textId="6773D9AE" w:rsidR="00935661" w:rsidRPr="00E47BD5" w:rsidRDefault="00935661" w:rsidP="00935661">
      <w:pPr>
        <w:spacing w:after="0"/>
        <w:jc w:val="thaiDistribute"/>
        <w:rPr>
          <w:rFonts w:ascii="Cordia New" w:hAnsi="Cordia New" w:cs="Cordia New"/>
          <w:sz w:val="30"/>
          <w:szCs w:val="30"/>
        </w:rPr>
      </w:pPr>
    </w:p>
    <w:p w14:paraId="6272C9B1" w14:textId="68B07133" w:rsidR="00935661" w:rsidRDefault="00935661" w:rsidP="00935661">
      <w:pPr>
        <w:spacing w:after="0"/>
        <w:jc w:val="thaiDistribute"/>
        <w:rPr>
          <w:rFonts w:ascii="Cordia New" w:hAnsi="Cordia New" w:cs="Cordia New"/>
          <w:color w:val="C45911" w:themeColor="accent2" w:themeShade="BF"/>
          <w:sz w:val="30"/>
          <w:szCs w:val="30"/>
        </w:rPr>
      </w:pPr>
    </w:p>
    <w:p w14:paraId="53F3B2ED" w14:textId="47242289" w:rsidR="00935661" w:rsidRDefault="00935661" w:rsidP="00935661">
      <w:pPr>
        <w:spacing w:after="0"/>
        <w:jc w:val="thaiDistribute"/>
        <w:rPr>
          <w:rFonts w:ascii="Cordia New" w:hAnsi="Cordia New" w:cs="Cordia New"/>
          <w:color w:val="C45911" w:themeColor="accent2" w:themeShade="BF"/>
          <w:sz w:val="30"/>
          <w:szCs w:val="30"/>
        </w:rPr>
      </w:pPr>
    </w:p>
    <w:p w14:paraId="504DC5F3" w14:textId="36DEBE96" w:rsidR="00935661" w:rsidRDefault="00935661" w:rsidP="00935661">
      <w:pPr>
        <w:spacing w:after="0"/>
        <w:jc w:val="thaiDistribute"/>
        <w:rPr>
          <w:rFonts w:ascii="Cordia New" w:hAnsi="Cordia New" w:cs="Cordia New"/>
          <w:color w:val="C45911" w:themeColor="accent2" w:themeShade="BF"/>
          <w:sz w:val="30"/>
          <w:szCs w:val="30"/>
        </w:rPr>
      </w:pPr>
    </w:p>
    <w:p w14:paraId="1A424534" w14:textId="70A8A154" w:rsidR="00935661" w:rsidRDefault="00935661" w:rsidP="00935661">
      <w:pPr>
        <w:spacing w:after="0"/>
        <w:jc w:val="thaiDistribute"/>
        <w:rPr>
          <w:rFonts w:ascii="Cordia New" w:hAnsi="Cordia New" w:cs="Cordia New"/>
          <w:color w:val="C45911" w:themeColor="accent2" w:themeShade="BF"/>
          <w:sz w:val="30"/>
          <w:szCs w:val="30"/>
        </w:rPr>
      </w:pPr>
    </w:p>
    <w:p w14:paraId="10420423" w14:textId="0FF93910" w:rsidR="005E7FD2" w:rsidRDefault="005E7FD2" w:rsidP="00935661">
      <w:pPr>
        <w:spacing w:after="0"/>
        <w:jc w:val="thaiDistribute"/>
        <w:rPr>
          <w:rFonts w:ascii="Cordia New" w:hAnsi="Cordia New" w:cs="Cordia New"/>
          <w:color w:val="C45911" w:themeColor="accent2" w:themeShade="BF"/>
          <w:sz w:val="30"/>
          <w:szCs w:val="30"/>
        </w:rPr>
      </w:pPr>
    </w:p>
    <w:p w14:paraId="670EE224" w14:textId="41067C49" w:rsidR="002A2BE8" w:rsidRDefault="002A2BE8" w:rsidP="00935661">
      <w:pPr>
        <w:spacing w:after="0"/>
        <w:jc w:val="thaiDistribute"/>
        <w:rPr>
          <w:rFonts w:ascii="Cordia New" w:hAnsi="Cordia New" w:cs="Cordia New"/>
          <w:color w:val="C45911" w:themeColor="accent2" w:themeShade="BF"/>
          <w:sz w:val="30"/>
          <w:szCs w:val="30"/>
        </w:rPr>
      </w:pPr>
    </w:p>
    <w:p w14:paraId="27D3416B" w14:textId="6319BB86" w:rsidR="00B757BF" w:rsidRDefault="00B757BF" w:rsidP="00935661">
      <w:pPr>
        <w:spacing w:after="0"/>
        <w:jc w:val="thaiDistribute"/>
        <w:rPr>
          <w:rFonts w:ascii="Cordia New" w:hAnsi="Cordia New" w:cs="Cordia New"/>
          <w:color w:val="C45911" w:themeColor="accent2" w:themeShade="BF"/>
          <w:sz w:val="30"/>
          <w:szCs w:val="30"/>
        </w:rPr>
      </w:pPr>
    </w:p>
    <w:p w14:paraId="6D3BE1F0" w14:textId="0DB791A2" w:rsidR="00E17AE0" w:rsidRDefault="00E17AE0" w:rsidP="00935661">
      <w:pPr>
        <w:spacing w:after="0"/>
        <w:jc w:val="thaiDistribute"/>
        <w:rPr>
          <w:rFonts w:ascii="Cordia New" w:hAnsi="Cordia New" w:cs="Cordia New"/>
          <w:color w:val="C45911" w:themeColor="accent2" w:themeShade="BF"/>
          <w:sz w:val="30"/>
          <w:szCs w:val="30"/>
        </w:rPr>
      </w:pPr>
    </w:p>
    <w:p w14:paraId="565A99B0" w14:textId="77777777" w:rsidR="00B16CAB" w:rsidRDefault="00B16CAB" w:rsidP="00935661">
      <w:pPr>
        <w:spacing w:after="0"/>
        <w:jc w:val="thaiDistribute"/>
        <w:rPr>
          <w:rFonts w:ascii="Cordia New" w:hAnsi="Cordia New" w:cs="Cordia New" w:hint="cs"/>
          <w:color w:val="C45911" w:themeColor="accent2" w:themeShade="BF"/>
          <w:sz w:val="30"/>
          <w:szCs w:val="30"/>
        </w:rPr>
      </w:pPr>
      <w:bookmarkStart w:id="0" w:name="_GoBack"/>
      <w:bookmarkEnd w:id="0"/>
    </w:p>
    <w:p w14:paraId="33439218" w14:textId="6B22E53E" w:rsidR="00C66C45" w:rsidRPr="00DA569C" w:rsidRDefault="00C66C45" w:rsidP="00935661">
      <w:pPr>
        <w:pStyle w:val="NormalWeb"/>
        <w:spacing w:after="0" w:afterAutospacing="0"/>
        <w:jc w:val="thaiDistribute"/>
        <w:rPr>
          <w:rStyle w:val="Strong"/>
          <w:rFonts w:ascii="Cordia New" w:eastAsiaTheme="majorEastAsia" w:hAnsi="Cordia New" w:cs="Cordia New"/>
          <w:sz w:val="30"/>
          <w:szCs w:val="30"/>
        </w:rPr>
      </w:pPr>
      <w:r w:rsidRPr="00DA569C">
        <w:rPr>
          <w:rStyle w:val="Strong"/>
          <w:rFonts w:ascii="Cordia New" w:eastAsiaTheme="majorEastAsia" w:hAnsi="Cordia New" w:cs="Cordia New"/>
          <w:sz w:val="30"/>
          <w:szCs w:val="30"/>
        </w:rPr>
        <w:lastRenderedPageBreak/>
        <w:t>Attachment: Key Financial Information of SCG</w:t>
      </w:r>
    </w:p>
    <w:p w14:paraId="34C16C4B" w14:textId="77777777" w:rsidR="00EC754A" w:rsidRPr="00A43E4E" w:rsidRDefault="00EC754A" w:rsidP="0076106C">
      <w:pPr>
        <w:pStyle w:val="NormalWeb"/>
        <w:spacing w:before="0" w:beforeAutospacing="0" w:after="0" w:afterAutospacing="0"/>
        <w:jc w:val="thaiDistribute"/>
        <w:rPr>
          <w:rFonts w:ascii="Cordia New" w:hAnsi="Cordia New" w:cs="Cordia New"/>
          <w:color w:val="FF0000"/>
          <w:sz w:val="30"/>
          <w:szCs w:val="30"/>
        </w:rPr>
      </w:pPr>
    </w:p>
    <w:p w14:paraId="7B2FAFA0" w14:textId="3AB6A463" w:rsidR="002F6446" w:rsidRPr="00E47BD5" w:rsidRDefault="000F128E" w:rsidP="00DA569C">
      <w:pPr>
        <w:spacing w:after="0"/>
        <w:ind w:firstLine="720"/>
        <w:jc w:val="thaiDistribute"/>
        <w:rPr>
          <w:rFonts w:asciiTheme="minorBidi" w:hAnsiTheme="minorBidi" w:cs="Cordia New"/>
          <w:sz w:val="30"/>
          <w:szCs w:val="30"/>
        </w:rPr>
      </w:pPr>
      <w:r w:rsidRPr="00DA569C">
        <w:rPr>
          <w:rFonts w:asciiTheme="minorBidi" w:hAnsiTheme="minorBidi" w:cs="Cordia New"/>
          <w:b/>
          <w:bCs/>
          <w:sz w:val="30"/>
          <w:szCs w:val="30"/>
        </w:rPr>
        <w:t>SCG's operating results for Q2/2024</w:t>
      </w:r>
      <w:r w:rsidRPr="00DA569C">
        <w:rPr>
          <w:rFonts w:asciiTheme="minorBidi" w:hAnsiTheme="minorBidi" w:cs="Cordia New"/>
          <w:sz w:val="30"/>
          <w:szCs w:val="30"/>
        </w:rPr>
        <w:t xml:space="preserve"> registered the </w:t>
      </w:r>
      <w:r w:rsidR="0051478F">
        <w:rPr>
          <w:rFonts w:asciiTheme="minorBidi" w:hAnsiTheme="minorBidi" w:cs="Cordia New"/>
          <w:sz w:val="30"/>
          <w:szCs w:val="30"/>
        </w:rPr>
        <w:t>R</w:t>
      </w:r>
      <w:r w:rsidRPr="00DA569C">
        <w:rPr>
          <w:rFonts w:asciiTheme="minorBidi" w:hAnsiTheme="minorBidi" w:cs="Cordia New"/>
          <w:sz w:val="30"/>
          <w:szCs w:val="30"/>
        </w:rPr>
        <w:t xml:space="preserve">evenue from </w:t>
      </w:r>
      <w:r w:rsidR="0051478F">
        <w:rPr>
          <w:rFonts w:asciiTheme="minorBidi" w:hAnsiTheme="minorBidi" w:cs="Cordia New"/>
          <w:sz w:val="30"/>
          <w:szCs w:val="30"/>
        </w:rPr>
        <w:t>S</w:t>
      </w:r>
      <w:r w:rsidRPr="00DA569C">
        <w:rPr>
          <w:rFonts w:asciiTheme="minorBidi" w:hAnsiTheme="minorBidi" w:cs="Cordia New"/>
          <w:sz w:val="30"/>
          <w:szCs w:val="30"/>
        </w:rPr>
        <w:t xml:space="preserve">ales at </w:t>
      </w:r>
      <w:r w:rsidR="00821004" w:rsidRPr="00DA569C">
        <w:rPr>
          <w:rFonts w:asciiTheme="minorBidi" w:hAnsiTheme="minorBidi" w:cs="Cordia New"/>
          <w:sz w:val="30"/>
          <w:szCs w:val="30"/>
        </w:rPr>
        <w:t>128,195</w:t>
      </w:r>
      <w:r w:rsidRPr="00DA569C">
        <w:rPr>
          <w:rFonts w:asciiTheme="minorBidi" w:hAnsiTheme="minorBidi" w:cs="Cordia New"/>
          <w:sz w:val="30"/>
          <w:szCs w:val="30"/>
        </w:rPr>
        <w:t xml:space="preserve"> MB, an increase of </w:t>
      </w:r>
      <w:r w:rsidR="00821004" w:rsidRPr="00DA569C">
        <w:rPr>
          <w:rFonts w:asciiTheme="minorBidi" w:hAnsiTheme="minorBidi" w:cs="Cordia New"/>
          <w:sz w:val="30"/>
          <w:szCs w:val="30"/>
        </w:rPr>
        <w:t>3</w:t>
      </w:r>
      <w:r w:rsidRPr="00DA569C">
        <w:rPr>
          <w:rFonts w:asciiTheme="minorBidi" w:hAnsiTheme="minorBidi" w:cs="Cordia New"/>
          <w:sz w:val="30"/>
          <w:szCs w:val="30"/>
        </w:rPr>
        <w:t xml:space="preserve">% q-o-q, driven by higher sales volumes from SCG Chemicals. The </w:t>
      </w:r>
      <w:r w:rsidR="002F4069" w:rsidRPr="00DA569C">
        <w:rPr>
          <w:rFonts w:asciiTheme="minorBidi" w:hAnsiTheme="minorBidi" w:cs="Cordia New"/>
          <w:sz w:val="30"/>
          <w:szCs w:val="30"/>
        </w:rPr>
        <w:t xml:space="preserve">Profit for the </w:t>
      </w:r>
      <w:r w:rsidR="002F4069" w:rsidRPr="00E47BD5">
        <w:rPr>
          <w:rFonts w:asciiTheme="minorBidi" w:hAnsiTheme="minorBidi" w:cs="Cordia New"/>
          <w:sz w:val="30"/>
          <w:szCs w:val="30"/>
        </w:rPr>
        <w:t xml:space="preserve">Period </w:t>
      </w:r>
      <w:r w:rsidRPr="00E47BD5">
        <w:rPr>
          <w:rFonts w:asciiTheme="minorBidi" w:hAnsiTheme="minorBidi" w:cs="Cordia New"/>
          <w:sz w:val="30"/>
          <w:szCs w:val="30"/>
        </w:rPr>
        <w:t xml:space="preserve">was </w:t>
      </w:r>
      <w:r w:rsidR="00821004" w:rsidRPr="00E47BD5">
        <w:rPr>
          <w:rFonts w:asciiTheme="minorBidi" w:hAnsiTheme="minorBidi" w:cs="Cordia New"/>
          <w:sz w:val="30"/>
          <w:szCs w:val="30"/>
        </w:rPr>
        <w:t>3,708</w:t>
      </w:r>
      <w:r w:rsidRPr="00E47BD5">
        <w:rPr>
          <w:rFonts w:asciiTheme="minorBidi" w:hAnsiTheme="minorBidi" w:cs="Cordia New"/>
          <w:sz w:val="30"/>
          <w:szCs w:val="30"/>
        </w:rPr>
        <w:t xml:space="preserve"> MB, an increase of </w:t>
      </w:r>
      <w:r w:rsidR="00821004" w:rsidRPr="00E47BD5">
        <w:rPr>
          <w:rFonts w:asciiTheme="minorBidi" w:hAnsiTheme="minorBidi" w:cs="Cordia New"/>
          <w:sz w:val="30"/>
          <w:szCs w:val="30"/>
        </w:rPr>
        <w:t>53</w:t>
      </w:r>
      <w:r w:rsidRPr="00E47BD5">
        <w:rPr>
          <w:rFonts w:asciiTheme="minorBidi" w:hAnsiTheme="minorBidi" w:cs="Cordia New"/>
          <w:sz w:val="30"/>
          <w:szCs w:val="30"/>
        </w:rPr>
        <w:t xml:space="preserve">% q-o-q, attributed to dividend income from </w:t>
      </w:r>
      <w:r w:rsidR="002F6446" w:rsidRPr="00E47BD5">
        <w:rPr>
          <w:rFonts w:asciiTheme="minorBidi" w:hAnsiTheme="minorBidi" w:cs="Cordia New"/>
          <w:sz w:val="30"/>
          <w:szCs w:val="30"/>
        </w:rPr>
        <w:t>SCG Investment.</w:t>
      </w:r>
      <w:r w:rsidRPr="00E47BD5">
        <w:rPr>
          <w:rFonts w:asciiTheme="minorBidi" w:hAnsiTheme="minorBidi" w:cs="Cordia New"/>
          <w:sz w:val="30"/>
          <w:szCs w:val="30"/>
        </w:rPr>
        <w:t xml:space="preserve"> Compared to the same period last year, the </w:t>
      </w:r>
      <w:r w:rsidR="002F4069" w:rsidRPr="00E47BD5">
        <w:rPr>
          <w:rFonts w:asciiTheme="minorBidi" w:hAnsiTheme="minorBidi" w:cs="Cordia New"/>
          <w:sz w:val="30"/>
          <w:szCs w:val="30"/>
        </w:rPr>
        <w:t xml:space="preserve">Revenue from Sales </w:t>
      </w:r>
      <w:r w:rsidRPr="00E47BD5">
        <w:rPr>
          <w:rFonts w:asciiTheme="minorBidi" w:hAnsiTheme="minorBidi" w:cs="Cordia New"/>
          <w:sz w:val="30"/>
          <w:szCs w:val="30"/>
        </w:rPr>
        <w:t xml:space="preserve">increased by </w:t>
      </w:r>
      <w:r w:rsidR="00821004" w:rsidRPr="00E47BD5">
        <w:rPr>
          <w:rFonts w:asciiTheme="minorBidi" w:hAnsiTheme="minorBidi" w:cs="Cordia New"/>
          <w:sz w:val="30"/>
          <w:szCs w:val="30"/>
        </w:rPr>
        <w:t>3</w:t>
      </w:r>
      <w:r w:rsidRPr="00E47BD5">
        <w:rPr>
          <w:rFonts w:asciiTheme="minorBidi" w:hAnsiTheme="minorBidi" w:cs="Cordia New"/>
          <w:sz w:val="30"/>
          <w:szCs w:val="30"/>
        </w:rPr>
        <w:t xml:space="preserve">%, driven by sales from SCG Chemicals and SCGP. However, the </w:t>
      </w:r>
      <w:r w:rsidR="002F4069" w:rsidRPr="00E47BD5">
        <w:rPr>
          <w:rFonts w:ascii="Cordia New" w:hAnsi="Cordia New" w:cs="Cordia New"/>
          <w:sz w:val="30"/>
          <w:szCs w:val="30"/>
        </w:rPr>
        <w:t>Profit for the Period</w:t>
      </w:r>
      <w:r w:rsidR="002F4069" w:rsidRPr="00E47BD5">
        <w:rPr>
          <w:rFonts w:asciiTheme="minorBidi" w:hAnsiTheme="minorBidi" w:cs="Cordia New"/>
          <w:sz w:val="30"/>
          <w:szCs w:val="30"/>
        </w:rPr>
        <w:t xml:space="preserve"> </w:t>
      </w:r>
      <w:r w:rsidRPr="00E47BD5">
        <w:rPr>
          <w:rFonts w:asciiTheme="minorBidi" w:hAnsiTheme="minorBidi" w:cs="Cordia New"/>
          <w:sz w:val="30"/>
          <w:szCs w:val="30"/>
        </w:rPr>
        <w:t xml:space="preserve">decreased by </w:t>
      </w:r>
      <w:r w:rsidR="00821004" w:rsidRPr="00E47BD5">
        <w:rPr>
          <w:rFonts w:asciiTheme="minorBidi" w:hAnsiTheme="minorBidi" w:cs="Cordia New"/>
          <w:sz w:val="30"/>
          <w:szCs w:val="30"/>
        </w:rPr>
        <w:t>54</w:t>
      </w:r>
      <w:r w:rsidRPr="00E47BD5">
        <w:rPr>
          <w:rFonts w:asciiTheme="minorBidi" w:hAnsiTheme="minorBidi" w:cs="Cordia New"/>
          <w:sz w:val="30"/>
          <w:szCs w:val="30"/>
        </w:rPr>
        <w:t xml:space="preserve">%, and the </w:t>
      </w:r>
      <w:r w:rsidR="002F6446" w:rsidRPr="00E47BD5">
        <w:rPr>
          <w:rFonts w:asciiTheme="minorBidi" w:hAnsiTheme="minorBidi" w:cs="Cordia New"/>
          <w:sz w:val="30"/>
          <w:szCs w:val="30"/>
        </w:rPr>
        <w:t>P</w:t>
      </w:r>
      <w:r w:rsidRPr="00E47BD5">
        <w:rPr>
          <w:rFonts w:asciiTheme="minorBidi" w:hAnsiTheme="minorBidi" w:cs="Cordia New"/>
          <w:sz w:val="30"/>
          <w:szCs w:val="30"/>
        </w:rPr>
        <w:t xml:space="preserve">rofit excluding </w:t>
      </w:r>
      <w:r w:rsidR="002F4069" w:rsidRPr="00E47BD5">
        <w:rPr>
          <w:rFonts w:asciiTheme="minorBidi" w:hAnsiTheme="minorBidi" w:cs="Cordia New"/>
          <w:sz w:val="30"/>
          <w:szCs w:val="30"/>
        </w:rPr>
        <w:t>extra</w:t>
      </w:r>
      <w:r w:rsidRPr="00E47BD5">
        <w:rPr>
          <w:rFonts w:asciiTheme="minorBidi" w:hAnsiTheme="minorBidi" w:cs="Cordia New"/>
          <w:sz w:val="30"/>
          <w:szCs w:val="30"/>
        </w:rPr>
        <w:t xml:space="preserve"> items decreased by </w:t>
      </w:r>
      <w:r w:rsidR="00821004" w:rsidRPr="00E47BD5">
        <w:rPr>
          <w:rFonts w:asciiTheme="minorBidi" w:hAnsiTheme="minorBidi" w:cs="Cordia New"/>
          <w:sz w:val="30"/>
          <w:szCs w:val="30"/>
        </w:rPr>
        <w:t>29</w:t>
      </w:r>
      <w:r w:rsidRPr="00E47BD5">
        <w:rPr>
          <w:rFonts w:asciiTheme="minorBidi" w:hAnsiTheme="minorBidi" w:cs="Cordia New"/>
          <w:sz w:val="30"/>
          <w:szCs w:val="30"/>
        </w:rPr>
        <w:t xml:space="preserve">%, due to </w:t>
      </w:r>
      <w:r w:rsidR="002F6446" w:rsidRPr="00E47BD5">
        <w:rPr>
          <w:rFonts w:asciiTheme="minorBidi" w:hAnsiTheme="minorBidi" w:cs="Cordia New"/>
          <w:sz w:val="30"/>
          <w:szCs w:val="30"/>
        </w:rPr>
        <w:t>lower chemicals spreads and the Long Son Petrochemicals project expenses.</w:t>
      </w:r>
    </w:p>
    <w:p w14:paraId="248C78D6" w14:textId="5B367873" w:rsidR="00911707" w:rsidRPr="00E47BD5" w:rsidRDefault="000F128E" w:rsidP="002F6446">
      <w:pPr>
        <w:spacing w:after="0"/>
        <w:ind w:firstLine="720"/>
        <w:jc w:val="thaiDistribute"/>
        <w:rPr>
          <w:rFonts w:asciiTheme="minorBidi" w:hAnsiTheme="minorBidi" w:cs="Cordia New"/>
          <w:sz w:val="30"/>
          <w:szCs w:val="30"/>
        </w:rPr>
      </w:pPr>
      <w:r w:rsidRPr="00E47BD5">
        <w:rPr>
          <w:rFonts w:asciiTheme="minorBidi" w:hAnsiTheme="minorBidi" w:cs="Cordia New"/>
          <w:b/>
          <w:bCs/>
          <w:sz w:val="30"/>
          <w:szCs w:val="30"/>
        </w:rPr>
        <w:t>For</w:t>
      </w:r>
      <w:r w:rsidRPr="00E47BD5">
        <w:rPr>
          <w:rFonts w:asciiTheme="minorBidi" w:hAnsiTheme="minorBidi" w:cs="Cordia New"/>
          <w:sz w:val="30"/>
          <w:szCs w:val="30"/>
        </w:rPr>
        <w:t xml:space="preserve"> </w:t>
      </w:r>
      <w:r w:rsidRPr="00E47BD5">
        <w:rPr>
          <w:rFonts w:asciiTheme="minorBidi" w:hAnsiTheme="minorBidi" w:cs="Cordia New"/>
          <w:b/>
          <w:bCs/>
          <w:sz w:val="30"/>
          <w:szCs w:val="30"/>
        </w:rPr>
        <w:t>H1/2024</w:t>
      </w:r>
      <w:r w:rsidRPr="00E47BD5">
        <w:rPr>
          <w:rFonts w:asciiTheme="minorBidi" w:hAnsiTheme="minorBidi" w:cs="Cordia New"/>
          <w:sz w:val="30"/>
          <w:szCs w:val="30"/>
        </w:rPr>
        <w:t xml:space="preserve">, SCG reported </w:t>
      </w:r>
      <w:r w:rsidR="002F4069" w:rsidRPr="00E47BD5">
        <w:rPr>
          <w:rFonts w:ascii="Cordia New" w:hAnsi="Cordia New" w:cs="Cordia New"/>
          <w:sz w:val="30"/>
          <w:szCs w:val="30"/>
        </w:rPr>
        <w:t xml:space="preserve">Revenue from Sales </w:t>
      </w:r>
      <w:r w:rsidRPr="00E47BD5">
        <w:rPr>
          <w:rFonts w:asciiTheme="minorBidi" w:hAnsiTheme="minorBidi" w:cs="Cordia New"/>
          <w:sz w:val="30"/>
          <w:szCs w:val="30"/>
        </w:rPr>
        <w:t xml:space="preserve">of </w:t>
      </w:r>
      <w:r w:rsidR="00821004" w:rsidRPr="00E47BD5">
        <w:rPr>
          <w:rFonts w:asciiTheme="minorBidi" w:hAnsiTheme="minorBidi" w:cs="Cordia New"/>
          <w:sz w:val="30"/>
          <w:szCs w:val="30"/>
        </w:rPr>
        <w:t>252,461</w:t>
      </w:r>
      <w:r w:rsidRPr="00E47BD5">
        <w:rPr>
          <w:rFonts w:asciiTheme="minorBidi" w:hAnsiTheme="minorBidi" w:cs="Cordia New"/>
          <w:sz w:val="30"/>
          <w:szCs w:val="30"/>
        </w:rPr>
        <w:t xml:space="preserve"> MB, which was similar to the previous year, due to a decline in sales from businesses related to </w:t>
      </w:r>
      <w:r w:rsidR="002F6446" w:rsidRPr="00E47BD5">
        <w:rPr>
          <w:rFonts w:asciiTheme="minorBidi" w:hAnsiTheme="minorBidi" w:cs="Cordia New"/>
          <w:sz w:val="30"/>
          <w:szCs w:val="30"/>
        </w:rPr>
        <w:t>cement and construction</w:t>
      </w:r>
      <w:r w:rsidRPr="00E47BD5">
        <w:rPr>
          <w:rFonts w:asciiTheme="minorBidi" w:hAnsiTheme="minorBidi" w:cs="Cordia New"/>
          <w:sz w:val="30"/>
          <w:szCs w:val="30"/>
        </w:rPr>
        <w:t xml:space="preserve">, affected by weak market conditions in Thailand, despite an increase in sales from SCG Chemicals and SCGP. The </w:t>
      </w:r>
      <w:r w:rsidR="002F4069" w:rsidRPr="00E47BD5">
        <w:rPr>
          <w:rFonts w:ascii="Cordia New" w:hAnsi="Cordia New" w:cs="Cordia New"/>
          <w:sz w:val="30"/>
          <w:szCs w:val="30"/>
        </w:rPr>
        <w:t xml:space="preserve">Profit for the Period </w:t>
      </w:r>
      <w:r w:rsidRPr="00E47BD5">
        <w:rPr>
          <w:rFonts w:asciiTheme="minorBidi" w:hAnsiTheme="minorBidi" w:cs="Cordia New"/>
          <w:sz w:val="30"/>
          <w:szCs w:val="30"/>
        </w:rPr>
        <w:t xml:space="preserve">was </w:t>
      </w:r>
      <w:r w:rsidR="00821004" w:rsidRPr="00E47BD5">
        <w:rPr>
          <w:rFonts w:asciiTheme="minorBidi" w:hAnsiTheme="minorBidi" w:cs="Cordia New"/>
          <w:sz w:val="30"/>
          <w:szCs w:val="30"/>
        </w:rPr>
        <w:t>6,133</w:t>
      </w:r>
      <w:r w:rsidRPr="00E47BD5">
        <w:rPr>
          <w:rFonts w:asciiTheme="minorBidi" w:hAnsiTheme="minorBidi" w:cs="Cordia New"/>
          <w:sz w:val="30"/>
          <w:szCs w:val="30"/>
        </w:rPr>
        <w:t xml:space="preserve"> MB, a decrease of </w:t>
      </w:r>
      <w:r w:rsidR="00821004" w:rsidRPr="00E47BD5">
        <w:rPr>
          <w:rFonts w:asciiTheme="minorBidi" w:hAnsiTheme="minorBidi" w:cs="Cordia New"/>
          <w:sz w:val="30"/>
          <w:szCs w:val="30"/>
        </w:rPr>
        <w:t>75</w:t>
      </w:r>
      <w:r w:rsidRPr="00E47BD5">
        <w:rPr>
          <w:rFonts w:asciiTheme="minorBidi" w:hAnsiTheme="minorBidi" w:cs="Cordia New"/>
          <w:sz w:val="30"/>
          <w:szCs w:val="30"/>
        </w:rPr>
        <w:t xml:space="preserve">% y-o-y, due to fair value adjustments of investments in H1/2023 amounting to </w:t>
      </w:r>
      <w:r w:rsidR="00821004" w:rsidRPr="00E47BD5">
        <w:rPr>
          <w:rFonts w:asciiTheme="minorBidi" w:hAnsiTheme="minorBidi" w:cs="Cordia New"/>
          <w:sz w:val="30"/>
          <w:szCs w:val="30"/>
        </w:rPr>
        <w:t>14,822</w:t>
      </w:r>
      <w:r w:rsidRPr="00E47BD5">
        <w:rPr>
          <w:rFonts w:asciiTheme="minorBidi" w:hAnsiTheme="minorBidi" w:cs="Cordia New"/>
          <w:sz w:val="30"/>
          <w:szCs w:val="30"/>
        </w:rPr>
        <w:t xml:space="preserve"> MB. The </w:t>
      </w:r>
      <w:r w:rsidR="0051478F" w:rsidRPr="00E47BD5">
        <w:rPr>
          <w:rFonts w:asciiTheme="minorBidi" w:hAnsiTheme="minorBidi" w:cs="Cordia New"/>
          <w:sz w:val="30"/>
          <w:szCs w:val="30"/>
        </w:rPr>
        <w:t>P</w:t>
      </w:r>
      <w:r w:rsidRPr="00E47BD5">
        <w:rPr>
          <w:rFonts w:asciiTheme="minorBidi" w:hAnsiTheme="minorBidi" w:cs="Cordia New"/>
          <w:sz w:val="30"/>
          <w:szCs w:val="30"/>
        </w:rPr>
        <w:t xml:space="preserve">rofit excluding extra items decreased by </w:t>
      </w:r>
      <w:r w:rsidR="00821004" w:rsidRPr="00E47BD5">
        <w:rPr>
          <w:rFonts w:asciiTheme="minorBidi" w:hAnsiTheme="minorBidi" w:cs="Cordia New"/>
          <w:sz w:val="30"/>
          <w:szCs w:val="30"/>
        </w:rPr>
        <w:t>37</w:t>
      </w:r>
      <w:r w:rsidRPr="00E47BD5">
        <w:rPr>
          <w:rFonts w:asciiTheme="minorBidi" w:hAnsiTheme="minorBidi" w:cs="Cordia New"/>
          <w:sz w:val="30"/>
          <w:szCs w:val="30"/>
        </w:rPr>
        <w:t xml:space="preserve">% y-o-y due to </w:t>
      </w:r>
      <w:r w:rsidR="002F6446" w:rsidRPr="00E47BD5">
        <w:rPr>
          <w:rFonts w:asciiTheme="minorBidi" w:hAnsiTheme="minorBidi" w:cs="Cordia New"/>
          <w:sz w:val="30"/>
          <w:szCs w:val="30"/>
        </w:rPr>
        <w:t>lower chemicals spreads and the Long Son Petrochemicals project expenses.</w:t>
      </w:r>
    </w:p>
    <w:p w14:paraId="379184BF" w14:textId="188771D1" w:rsidR="00911707" w:rsidRPr="00E47BD5" w:rsidRDefault="00C66C45" w:rsidP="001C1887">
      <w:pPr>
        <w:pStyle w:val="NormalWeb"/>
        <w:spacing w:before="0" w:beforeAutospacing="0" w:after="0" w:afterAutospacing="0"/>
        <w:ind w:firstLine="720"/>
        <w:jc w:val="thaiDistribute"/>
        <w:rPr>
          <w:rFonts w:ascii="Cordia New" w:hAnsi="Cordia New" w:cs="Cordia New"/>
          <w:sz w:val="30"/>
          <w:szCs w:val="30"/>
        </w:rPr>
      </w:pPr>
      <w:r w:rsidRPr="00E47BD5">
        <w:rPr>
          <w:rFonts w:ascii="Cordia New" w:hAnsi="Cordia New" w:cs="Cordia New"/>
          <w:b/>
          <w:bCs/>
          <w:sz w:val="30"/>
          <w:szCs w:val="30"/>
        </w:rPr>
        <w:t>SCG's total assets</w:t>
      </w:r>
      <w:r w:rsidRPr="00E47BD5">
        <w:rPr>
          <w:rFonts w:ascii="Cordia New" w:hAnsi="Cordia New" w:cs="Cordia New"/>
          <w:sz w:val="30"/>
          <w:szCs w:val="30"/>
        </w:rPr>
        <w:t xml:space="preserve"> as of June 30, 2024, amounted to </w:t>
      </w:r>
      <w:r w:rsidR="00821004" w:rsidRPr="00E47BD5">
        <w:rPr>
          <w:rFonts w:ascii="Cordia New" w:hAnsi="Cordia New" w:cs="Cordia New"/>
          <w:sz w:val="30"/>
          <w:szCs w:val="30"/>
        </w:rPr>
        <w:t>949,478</w:t>
      </w:r>
      <w:r w:rsidRPr="00E47BD5">
        <w:rPr>
          <w:rFonts w:ascii="Cordia New" w:hAnsi="Cordia New" w:cs="Cordia New"/>
          <w:sz w:val="30"/>
          <w:szCs w:val="30"/>
        </w:rPr>
        <w:t xml:space="preserve"> MB, of which </w:t>
      </w:r>
      <w:r w:rsidR="00821004" w:rsidRPr="00E47BD5">
        <w:rPr>
          <w:rFonts w:ascii="Cordia New" w:hAnsi="Cordia New" w:cs="Cordia New"/>
          <w:sz w:val="30"/>
          <w:szCs w:val="30"/>
        </w:rPr>
        <w:t>46</w:t>
      </w:r>
      <w:r w:rsidRPr="00E47BD5">
        <w:rPr>
          <w:rFonts w:ascii="Cordia New" w:hAnsi="Cordia New" w:cs="Cordia New"/>
          <w:sz w:val="30"/>
          <w:szCs w:val="30"/>
        </w:rPr>
        <w:t>% represented assets in ASEAN (excluding Thailand).</w:t>
      </w:r>
    </w:p>
    <w:p w14:paraId="1F262164" w14:textId="77777777" w:rsidR="00DA569C" w:rsidRPr="00E47BD5" w:rsidRDefault="00DA569C" w:rsidP="001C1887">
      <w:pPr>
        <w:pStyle w:val="NormalWeb"/>
        <w:spacing w:before="0" w:beforeAutospacing="0" w:after="0" w:afterAutospacing="0"/>
        <w:ind w:firstLine="720"/>
        <w:jc w:val="thaiDistribute"/>
        <w:rPr>
          <w:rStyle w:val="Strong"/>
          <w:rFonts w:ascii="Cordia New" w:hAnsi="Cordia New" w:cs="Cordia New"/>
          <w:b w:val="0"/>
          <w:bCs w:val="0"/>
          <w:sz w:val="30"/>
          <w:szCs w:val="30"/>
        </w:rPr>
      </w:pPr>
    </w:p>
    <w:p w14:paraId="642E1DD8" w14:textId="1BE162D7" w:rsidR="00C66C45" w:rsidRPr="00E47BD5" w:rsidRDefault="00C66C45" w:rsidP="00DA569C">
      <w:pPr>
        <w:pStyle w:val="NormalWeb"/>
        <w:spacing w:before="0" w:beforeAutospacing="0" w:after="0" w:afterAutospacing="0"/>
        <w:jc w:val="thaiDistribute"/>
        <w:rPr>
          <w:rFonts w:ascii="Cordia New" w:hAnsi="Cordia New" w:cs="Cordia New"/>
          <w:sz w:val="30"/>
          <w:szCs w:val="30"/>
        </w:rPr>
      </w:pPr>
      <w:r w:rsidRPr="00E47BD5">
        <w:rPr>
          <w:rStyle w:val="Strong"/>
          <w:rFonts w:ascii="Cordia New" w:eastAsiaTheme="majorEastAsia" w:hAnsi="Cordia New" w:cs="Cordia New"/>
          <w:sz w:val="30"/>
          <w:szCs w:val="30"/>
        </w:rPr>
        <w:t>The Q2/2024 and H1/2024 operating results by business units are as follows:</w:t>
      </w:r>
    </w:p>
    <w:p w14:paraId="0CED2A94" w14:textId="2A705C21" w:rsidR="000F128E" w:rsidRPr="00E47BD5" w:rsidRDefault="000F128E" w:rsidP="00DA569C">
      <w:pPr>
        <w:pStyle w:val="ListParagraph"/>
        <w:numPr>
          <w:ilvl w:val="0"/>
          <w:numId w:val="4"/>
        </w:numPr>
        <w:spacing w:after="0"/>
        <w:jc w:val="thaiDistribute"/>
        <w:rPr>
          <w:rStyle w:val="normaltextrun"/>
          <w:rFonts w:asciiTheme="minorBidi" w:hAnsiTheme="minorBidi"/>
          <w:sz w:val="30"/>
          <w:szCs w:val="30"/>
        </w:rPr>
      </w:pPr>
      <w:r w:rsidRPr="00E47BD5">
        <w:rPr>
          <w:rStyle w:val="normaltextrun"/>
          <w:rFonts w:asciiTheme="minorBidi" w:hAnsiTheme="minorBidi"/>
          <w:b/>
          <w:bCs/>
          <w:spacing w:val="-2"/>
          <w:sz w:val="30"/>
          <w:szCs w:val="30"/>
        </w:rPr>
        <w:t>SCG Chemicals (SCGC): For Q2/2024</w:t>
      </w:r>
      <w:r w:rsidRPr="00E47BD5">
        <w:rPr>
          <w:rStyle w:val="normaltextrun"/>
          <w:rFonts w:asciiTheme="minorBidi" w:hAnsiTheme="minorBidi"/>
          <w:spacing w:val="-2"/>
          <w:sz w:val="30"/>
          <w:szCs w:val="30"/>
        </w:rPr>
        <w:t xml:space="preserve">, SCGC recorded </w:t>
      </w:r>
      <w:r w:rsidR="002F4069" w:rsidRPr="00E47BD5">
        <w:rPr>
          <w:rFonts w:ascii="Cordia New" w:hAnsi="Cordia New" w:cs="Cordia New"/>
          <w:spacing w:val="-2"/>
          <w:sz w:val="30"/>
          <w:szCs w:val="30"/>
        </w:rPr>
        <w:t xml:space="preserve">Revenue from Sales </w:t>
      </w:r>
      <w:r w:rsidRPr="00E47BD5">
        <w:rPr>
          <w:rStyle w:val="normaltextrun"/>
          <w:rFonts w:asciiTheme="minorBidi" w:hAnsiTheme="minorBidi"/>
          <w:spacing w:val="-2"/>
          <w:sz w:val="30"/>
          <w:szCs w:val="30"/>
        </w:rPr>
        <w:t xml:space="preserve">of </w:t>
      </w:r>
      <w:r w:rsidR="00821004" w:rsidRPr="00E47BD5">
        <w:rPr>
          <w:rStyle w:val="normaltextrun"/>
          <w:rFonts w:asciiTheme="minorBidi" w:hAnsiTheme="minorBidi"/>
          <w:spacing w:val="-2"/>
          <w:sz w:val="30"/>
          <w:szCs w:val="30"/>
        </w:rPr>
        <w:t>52,491</w:t>
      </w:r>
      <w:r w:rsidRPr="00E47BD5">
        <w:rPr>
          <w:rStyle w:val="normaltextrun"/>
          <w:rFonts w:asciiTheme="minorBidi" w:hAnsiTheme="minorBidi"/>
          <w:spacing w:val="-2"/>
          <w:sz w:val="30"/>
          <w:szCs w:val="30"/>
        </w:rPr>
        <w:t xml:space="preserve"> MB, an increase of </w:t>
      </w:r>
      <w:r w:rsidR="00821004" w:rsidRPr="00E47BD5">
        <w:rPr>
          <w:rStyle w:val="normaltextrun"/>
          <w:rFonts w:asciiTheme="minorBidi" w:hAnsiTheme="minorBidi"/>
          <w:spacing w:val="-2"/>
          <w:sz w:val="30"/>
          <w:szCs w:val="30"/>
        </w:rPr>
        <w:t>16</w:t>
      </w:r>
      <w:r w:rsidRPr="00E47BD5">
        <w:rPr>
          <w:rStyle w:val="normaltextrun"/>
          <w:rFonts w:asciiTheme="minorBidi" w:hAnsiTheme="minorBidi"/>
          <w:spacing w:val="-2"/>
          <w:sz w:val="30"/>
          <w:szCs w:val="30"/>
        </w:rPr>
        <w:t>% q-o-q</w:t>
      </w:r>
      <w:r w:rsidRPr="00E47BD5">
        <w:rPr>
          <w:rStyle w:val="normaltextrun"/>
          <w:rFonts w:asciiTheme="minorBidi" w:hAnsiTheme="minorBidi"/>
          <w:sz w:val="30"/>
          <w:szCs w:val="30"/>
        </w:rPr>
        <w:t xml:space="preserve"> and an increase of </w:t>
      </w:r>
      <w:r w:rsidR="00821004" w:rsidRPr="00E47BD5">
        <w:rPr>
          <w:rStyle w:val="normaltextrun"/>
          <w:rFonts w:asciiTheme="minorBidi" w:hAnsiTheme="minorBidi"/>
          <w:sz w:val="30"/>
          <w:szCs w:val="30"/>
        </w:rPr>
        <w:t>8</w:t>
      </w:r>
      <w:r w:rsidRPr="00E47BD5">
        <w:rPr>
          <w:rStyle w:val="normaltextrun"/>
          <w:rFonts w:asciiTheme="minorBidi" w:hAnsiTheme="minorBidi"/>
          <w:sz w:val="30"/>
          <w:szCs w:val="30"/>
        </w:rPr>
        <w:t xml:space="preserve">% y-o-y due to increased sales volumes.  </w:t>
      </w:r>
      <w:r w:rsidR="002F4069" w:rsidRPr="00E47BD5">
        <w:rPr>
          <w:rStyle w:val="normaltextrun"/>
          <w:rFonts w:asciiTheme="minorBidi" w:hAnsiTheme="minorBidi"/>
          <w:sz w:val="30"/>
          <w:szCs w:val="30"/>
        </w:rPr>
        <w:t>L</w:t>
      </w:r>
      <w:r w:rsidRPr="00E47BD5">
        <w:rPr>
          <w:rStyle w:val="normaltextrun"/>
          <w:rFonts w:asciiTheme="minorBidi" w:hAnsiTheme="minorBidi"/>
          <w:sz w:val="30"/>
          <w:szCs w:val="30"/>
        </w:rPr>
        <w:t xml:space="preserve">oss for the </w:t>
      </w:r>
      <w:r w:rsidR="002F4069" w:rsidRPr="00E47BD5">
        <w:rPr>
          <w:rStyle w:val="normaltextrun"/>
          <w:rFonts w:asciiTheme="minorBidi" w:hAnsiTheme="minorBidi"/>
          <w:sz w:val="30"/>
          <w:szCs w:val="30"/>
        </w:rPr>
        <w:t>P</w:t>
      </w:r>
      <w:r w:rsidRPr="00E47BD5">
        <w:rPr>
          <w:rStyle w:val="normaltextrun"/>
          <w:rFonts w:asciiTheme="minorBidi" w:hAnsiTheme="minorBidi"/>
          <w:sz w:val="30"/>
          <w:szCs w:val="30"/>
        </w:rPr>
        <w:t xml:space="preserve">eriod was </w:t>
      </w:r>
      <w:r w:rsidR="00821004" w:rsidRPr="00E47BD5">
        <w:rPr>
          <w:rStyle w:val="normaltextrun"/>
          <w:rFonts w:asciiTheme="minorBidi" w:hAnsiTheme="minorBidi"/>
          <w:sz w:val="30"/>
          <w:szCs w:val="30"/>
        </w:rPr>
        <w:t>1,241</w:t>
      </w:r>
      <w:r w:rsidRPr="00E47BD5">
        <w:rPr>
          <w:rStyle w:val="normaltextrun"/>
          <w:rFonts w:asciiTheme="minorBidi" w:hAnsiTheme="minorBidi"/>
          <w:sz w:val="30"/>
          <w:szCs w:val="30"/>
        </w:rPr>
        <w:t xml:space="preserve"> MB, an improvement of </w:t>
      </w:r>
      <w:r w:rsidR="00821004" w:rsidRPr="00E47BD5">
        <w:rPr>
          <w:rStyle w:val="normaltextrun"/>
          <w:rFonts w:asciiTheme="minorBidi" w:hAnsiTheme="minorBidi"/>
          <w:sz w:val="30"/>
          <w:szCs w:val="30"/>
        </w:rPr>
        <w:t>33</w:t>
      </w:r>
      <w:r w:rsidRPr="00E47BD5">
        <w:rPr>
          <w:rStyle w:val="normaltextrun"/>
          <w:rFonts w:asciiTheme="minorBidi" w:hAnsiTheme="minorBidi"/>
          <w:sz w:val="30"/>
          <w:szCs w:val="30"/>
        </w:rPr>
        <w:t xml:space="preserve">% q-o-q, but a higher loss compared to the same period last year by </w:t>
      </w:r>
      <w:r w:rsidR="00821004" w:rsidRPr="00E47BD5">
        <w:rPr>
          <w:rStyle w:val="normaltextrun"/>
          <w:rFonts w:asciiTheme="minorBidi" w:hAnsiTheme="minorBidi"/>
          <w:sz w:val="30"/>
          <w:szCs w:val="30"/>
        </w:rPr>
        <w:t>1,982</w:t>
      </w:r>
      <w:r w:rsidRPr="00E47BD5">
        <w:rPr>
          <w:rStyle w:val="normaltextrun"/>
          <w:rFonts w:asciiTheme="minorBidi" w:hAnsiTheme="minorBidi"/>
          <w:sz w:val="30"/>
          <w:szCs w:val="30"/>
        </w:rPr>
        <w:t xml:space="preserve"> MB. This was mainly due to the recognition of expenses from the Long Son Petrochemicals project and the recognition of a loss from inventory valuation adjustments of </w:t>
      </w:r>
      <w:r w:rsidR="00821004" w:rsidRPr="00E47BD5">
        <w:rPr>
          <w:rStyle w:val="normaltextrun"/>
          <w:rFonts w:asciiTheme="minorBidi" w:hAnsiTheme="minorBidi"/>
          <w:sz w:val="30"/>
          <w:szCs w:val="30"/>
        </w:rPr>
        <w:t>363</w:t>
      </w:r>
      <w:r w:rsidRPr="00E47BD5">
        <w:rPr>
          <w:rStyle w:val="normaltextrun"/>
          <w:rFonts w:asciiTheme="minorBidi" w:hAnsiTheme="minorBidi"/>
          <w:sz w:val="30"/>
          <w:szCs w:val="30"/>
        </w:rPr>
        <w:t xml:space="preserve"> MB. </w:t>
      </w:r>
      <w:r w:rsidRPr="00E47BD5">
        <w:rPr>
          <w:rStyle w:val="normaltextrun"/>
          <w:rFonts w:asciiTheme="minorBidi" w:hAnsiTheme="minorBidi"/>
          <w:b/>
          <w:bCs/>
          <w:sz w:val="30"/>
          <w:szCs w:val="30"/>
        </w:rPr>
        <w:t>For H1/2024</w:t>
      </w:r>
      <w:r w:rsidRPr="00E47BD5">
        <w:rPr>
          <w:rStyle w:val="normaltextrun"/>
          <w:rFonts w:asciiTheme="minorBidi" w:hAnsiTheme="minorBidi"/>
          <w:sz w:val="30"/>
          <w:szCs w:val="30"/>
        </w:rPr>
        <w:t xml:space="preserve">, SCGC reported </w:t>
      </w:r>
      <w:r w:rsidR="002F4069" w:rsidRPr="00E47BD5">
        <w:rPr>
          <w:rStyle w:val="normaltextrun"/>
          <w:rFonts w:asciiTheme="minorBidi" w:hAnsiTheme="minorBidi"/>
          <w:sz w:val="30"/>
          <w:szCs w:val="30"/>
        </w:rPr>
        <w:t>R</w:t>
      </w:r>
      <w:r w:rsidRPr="00E47BD5">
        <w:rPr>
          <w:rStyle w:val="normaltextrun"/>
          <w:rFonts w:asciiTheme="minorBidi" w:hAnsiTheme="minorBidi"/>
          <w:sz w:val="30"/>
          <w:szCs w:val="30"/>
        </w:rPr>
        <w:t xml:space="preserve">evenue from </w:t>
      </w:r>
      <w:r w:rsidR="002F4069" w:rsidRPr="00E47BD5">
        <w:rPr>
          <w:rStyle w:val="normaltextrun"/>
          <w:rFonts w:asciiTheme="minorBidi" w:hAnsiTheme="minorBidi"/>
          <w:sz w:val="30"/>
          <w:szCs w:val="30"/>
        </w:rPr>
        <w:t>S</w:t>
      </w:r>
      <w:r w:rsidRPr="00E47BD5">
        <w:rPr>
          <w:rStyle w:val="normaltextrun"/>
          <w:rFonts w:asciiTheme="minorBidi" w:hAnsiTheme="minorBidi"/>
          <w:sz w:val="30"/>
          <w:szCs w:val="30"/>
        </w:rPr>
        <w:t xml:space="preserve">ales of </w:t>
      </w:r>
      <w:r w:rsidR="00821004" w:rsidRPr="00E47BD5">
        <w:rPr>
          <w:rStyle w:val="normaltextrun"/>
          <w:rFonts w:asciiTheme="minorBidi" w:hAnsiTheme="minorBidi"/>
          <w:sz w:val="30"/>
          <w:szCs w:val="30"/>
        </w:rPr>
        <w:t>97,867</w:t>
      </w:r>
      <w:r w:rsidRPr="00E47BD5">
        <w:rPr>
          <w:rStyle w:val="normaltextrun"/>
          <w:rFonts w:asciiTheme="minorBidi" w:hAnsiTheme="minorBidi"/>
          <w:sz w:val="30"/>
          <w:szCs w:val="30"/>
        </w:rPr>
        <w:t xml:space="preserve"> MB, an increase of </w:t>
      </w:r>
      <w:r w:rsidR="00821004" w:rsidRPr="00E47BD5">
        <w:rPr>
          <w:rStyle w:val="normaltextrun"/>
          <w:rFonts w:asciiTheme="minorBidi" w:hAnsiTheme="minorBidi"/>
          <w:sz w:val="30"/>
          <w:szCs w:val="30"/>
        </w:rPr>
        <w:t>2</w:t>
      </w:r>
      <w:r w:rsidRPr="00E47BD5">
        <w:rPr>
          <w:rStyle w:val="normaltextrun"/>
          <w:rFonts w:asciiTheme="minorBidi" w:hAnsiTheme="minorBidi"/>
          <w:sz w:val="30"/>
          <w:szCs w:val="30"/>
        </w:rPr>
        <w:t xml:space="preserve">% y-o-y. </w:t>
      </w:r>
      <w:r w:rsidR="002F4069" w:rsidRPr="00E47BD5">
        <w:rPr>
          <w:rStyle w:val="normaltextrun"/>
          <w:rFonts w:asciiTheme="minorBidi" w:hAnsiTheme="minorBidi"/>
          <w:sz w:val="30"/>
          <w:szCs w:val="30"/>
        </w:rPr>
        <w:t>L</w:t>
      </w:r>
      <w:r w:rsidRPr="00E47BD5">
        <w:rPr>
          <w:rStyle w:val="normaltextrun"/>
          <w:rFonts w:asciiTheme="minorBidi" w:hAnsiTheme="minorBidi"/>
          <w:sz w:val="30"/>
          <w:szCs w:val="30"/>
        </w:rPr>
        <w:t xml:space="preserve">oss for the </w:t>
      </w:r>
      <w:r w:rsidR="002F4069" w:rsidRPr="00E47BD5">
        <w:rPr>
          <w:rStyle w:val="normaltextrun"/>
          <w:rFonts w:asciiTheme="minorBidi" w:hAnsiTheme="minorBidi"/>
          <w:sz w:val="30"/>
          <w:szCs w:val="30"/>
        </w:rPr>
        <w:t>P</w:t>
      </w:r>
      <w:r w:rsidRPr="00E47BD5">
        <w:rPr>
          <w:rStyle w:val="normaltextrun"/>
          <w:rFonts w:asciiTheme="minorBidi" w:hAnsiTheme="minorBidi"/>
          <w:sz w:val="30"/>
          <w:szCs w:val="30"/>
        </w:rPr>
        <w:t xml:space="preserve">eriod was </w:t>
      </w:r>
      <w:r w:rsidR="00821004" w:rsidRPr="00E47BD5">
        <w:rPr>
          <w:rStyle w:val="normaltextrun"/>
          <w:rFonts w:asciiTheme="minorBidi" w:hAnsiTheme="minorBidi"/>
          <w:sz w:val="30"/>
          <w:szCs w:val="30"/>
        </w:rPr>
        <w:t>3,107</w:t>
      </w:r>
      <w:r w:rsidRPr="00E47BD5">
        <w:rPr>
          <w:rStyle w:val="normaltextrun"/>
          <w:rFonts w:asciiTheme="minorBidi" w:hAnsiTheme="minorBidi"/>
          <w:sz w:val="30"/>
          <w:szCs w:val="30"/>
        </w:rPr>
        <w:t xml:space="preserve"> MB, a decrease of </w:t>
      </w:r>
      <w:r w:rsidR="00821004" w:rsidRPr="00E47BD5">
        <w:rPr>
          <w:rStyle w:val="normaltextrun"/>
          <w:rFonts w:asciiTheme="minorBidi" w:hAnsiTheme="minorBidi"/>
          <w:sz w:val="30"/>
          <w:szCs w:val="30"/>
        </w:rPr>
        <w:t>5,204</w:t>
      </w:r>
      <w:r w:rsidRPr="00E47BD5">
        <w:rPr>
          <w:rStyle w:val="normaltextrun"/>
          <w:rFonts w:asciiTheme="minorBidi" w:hAnsiTheme="minorBidi"/>
          <w:sz w:val="30"/>
          <w:szCs w:val="30"/>
        </w:rPr>
        <w:t xml:space="preserve"> MB compared to the same period last year, due to lower selling price spreads</w:t>
      </w:r>
      <w:r w:rsidR="00550884" w:rsidRPr="00E47BD5">
        <w:rPr>
          <w:rStyle w:val="normaltextrun"/>
          <w:rFonts w:asciiTheme="minorBidi" w:hAnsiTheme="minorBidi"/>
          <w:sz w:val="30"/>
          <w:szCs w:val="30"/>
        </w:rPr>
        <w:t xml:space="preserve"> and </w:t>
      </w:r>
      <w:r w:rsidR="00550884" w:rsidRPr="00E47BD5">
        <w:rPr>
          <w:rFonts w:asciiTheme="minorBidi" w:hAnsiTheme="minorBidi" w:cs="Cordia New"/>
          <w:sz w:val="30"/>
          <w:szCs w:val="30"/>
        </w:rPr>
        <w:t>the Long Son Petrochemicals project expenses.</w:t>
      </w:r>
    </w:p>
    <w:p w14:paraId="49CC2796" w14:textId="4CBCCCC0" w:rsidR="009F5291" w:rsidRPr="00E47BD5" w:rsidRDefault="009F5291" w:rsidP="009F5291">
      <w:pPr>
        <w:pStyle w:val="NormalWeb"/>
        <w:numPr>
          <w:ilvl w:val="0"/>
          <w:numId w:val="4"/>
        </w:numPr>
        <w:spacing w:after="0"/>
        <w:jc w:val="thaiDistribute"/>
        <w:rPr>
          <w:rFonts w:ascii="Cordia New" w:hAnsi="Cordia New" w:cs="Cordia New"/>
          <w:sz w:val="30"/>
          <w:szCs w:val="30"/>
        </w:rPr>
      </w:pPr>
      <w:r w:rsidRPr="00E47BD5">
        <w:rPr>
          <w:rFonts w:ascii="Cordia New" w:hAnsi="Cordia New" w:cs="Cordia New"/>
          <w:b/>
          <w:bCs/>
          <w:sz w:val="30"/>
          <w:szCs w:val="30"/>
        </w:rPr>
        <w:t>SCG Cement and Green Solutions: For Q</w:t>
      </w:r>
      <w:r w:rsidRPr="00E47BD5">
        <w:rPr>
          <w:rFonts w:ascii="Cordia New" w:hAnsi="Cordia New" w:cs="Cordia New"/>
          <w:b/>
          <w:bCs/>
          <w:sz w:val="30"/>
          <w:szCs w:val="30"/>
          <w:cs/>
        </w:rPr>
        <w:t>2/2024</w:t>
      </w:r>
      <w:r w:rsidRPr="00E47BD5">
        <w:rPr>
          <w:rFonts w:ascii="Cordia New" w:hAnsi="Cordia New" w:cs="Cordia New"/>
          <w:b/>
          <w:bCs/>
          <w:sz w:val="30"/>
          <w:szCs w:val="30"/>
        </w:rPr>
        <w:t>,</w:t>
      </w:r>
      <w:r w:rsidRPr="00E47BD5">
        <w:rPr>
          <w:rFonts w:ascii="Cordia New" w:hAnsi="Cordia New" w:cs="Cordia New" w:hint="cs"/>
          <w:sz w:val="30"/>
          <w:szCs w:val="30"/>
          <w:cs/>
        </w:rPr>
        <w:t xml:space="preserve"> </w:t>
      </w:r>
      <w:r w:rsidRPr="00E47BD5">
        <w:rPr>
          <w:rFonts w:ascii="Cordia New" w:hAnsi="Cordia New" w:cs="Cordia New"/>
          <w:sz w:val="30"/>
          <w:szCs w:val="30"/>
        </w:rPr>
        <w:t xml:space="preserve">SCG Cement and Green Solutions reported Revenue from Sales of </w:t>
      </w:r>
      <w:r w:rsidRPr="00E47BD5">
        <w:rPr>
          <w:rFonts w:ascii="Cordia New" w:hAnsi="Cordia New" w:cs="Cordia New"/>
          <w:sz w:val="30"/>
          <w:szCs w:val="30"/>
          <w:cs/>
        </w:rPr>
        <w:t>19,831</w:t>
      </w:r>
      <w:r w:rsidRPr="00E47BD5">
        <w:rPr>
          <w:rFonts w:ascii="Cordia New" w:hAnsi="Cordia New" w:cs="Cordia New"/>
          <w:sz w:val="30"/>
          <w:szCs w:val="30"/>
        </w:rPr>
        <w:t xml:space="preserve"> MB, a decrease of </w:t>
      </w:r>
      <w:r w:rsidRPr="00E47BD5">
        <w:rPr>
          <w:rFonts w:ascii="Cordia New" w:hAnsi="Cordia New" w:cs="Cordia New"/>
          <w:sz w:val="30"/>
          <w:szCs w:val="30"/>
          <w:cs/>
        </w:rPr>
        <w:t>7%</w:t>
      </w:r>
      <w:r w:rsidRPr="00E47BD5">
        <w:rPr>
          <w:rFonts w:ascii="Cordia New" w:hAnsi="Cordia New" w:cs="Cordia New"/>
          <w:sz w:val="30"/>
          <w:szCs w:val="30"/>
        </w:rPr>
        <w:t xml:space="preserve"> q-o-q and y-o-y. Profit for the Period was </w:t>
      </w:r>
      <w:r w:rsidRPr="00E47BD5">
        <w:rPr>
          <w:rFonts w:ascii="Cordia New" w:hAnsi="Cordia New" w:cs="Cordia New"/>
          <w:sz w:val="30"/>
          <w:szCs w:val="30"/>
          <w:cs/>
        </w:rPr>
        <w:t>774</w:t>
      </w:r>
      <w:r w:rsidRPr="00E47BD5">
        <w:rPr>
          <w:rFonts w:ascii="Cordia New" w:hAnsi="Cordia New" w:cs="Cordia New"/>
          <w:sz w:val="30"/>
          <w:szCs w:val="30"/>
        </w:rPr>
        <w:t xml:space="preserve"> MB, a decrease of </w:t>
      </w:r>
      <w:r w:rsidRPr="00E47BD5">
        <w:rPr>
          <w:rFonts w:ascii="Cordia New" w:hAnsi="Cordia New" w:cs="Cordia New"/>
          <w:sz w:val="30"/>
          <w:szCs w:val="30"/>
          <w:cs/>
        </w:rPr>
        <w:t>35%</w:t>
      </w:r>
      <w:r w:rsidRPr="00E47BD5">
        <w:rPr>
          <w:rFonts w:ascii="Cordia New" w:hAnsi="Cordia New" w:cs="Cordia New"/>
          <w:sz w:val="30"/>
          <w:szCs w:val="30"/>
        </w:rPr>
        <w:t xml:space="preserve"> q-o-q but was flat y-o-y. This amid the overall decline in domestic market of grey cement demand in Thailand, which resulted from delayed government budget disbursements and</w:t>
      </w:r>
      <w:r w:rsidRPr="00E47BD5">
        <w:rPr>
          <w:rFonts w:ascii="Cordia New" w:hAnsi="Cordia New" w:cs="Cordia New" w:hint="cs"/>
          <w:sz w:val="30"/>
          <w:szCs w:val="30"/>
          <w:cs/>
        </w:rPr>
        <w:t xml:space="preserve"> </w:t>
      </w:r>
      <w:r w:rsidRPr="00E47BD5">
        <w:rPr>
          <w:rFonts w:ascii="Cordia New" w:hAnsi="Cordia New" w:cs="Cordia New"/>
          <w:sz w:val="30"/>
          <w:szCs w:val="30"/>
        </w:rPr>
        <w:t xml:space="preserve">softer demand from the low to medium segment residential </w:t>
      </w:r>
      <w:r w:rsidRPr="00E47BD5">
        <w:rPr>
          <w:rFonts w:ascii="Cordia New" w:hAnsi="Cordia New" w:cs="Cordia New"/>
          <w:spacing w:val="-4"/>
          <w:sz w:val="30"/>
          <w:szCs w:val="30"/>
        </w:rPr>
        <w:t>and private sectors</w:t>
      </w:r>
      <w:r w:rsidRPr="00E47BD5">
        <w:rPr>
          <w:rFonts w:ascii="Cordia New" w:hAnsi="Cordia New" w:cs="Cordia New"/>
          <w:spacing w:val="-4"/>
          <w:sz w:val="30"/>
          <w:szCs w:val="30"/>
          <w:cs/>
        </w:rPr>
        <w:t xml:space="preserve">. </w:t>
      </w:r>
      <w:r w:rsidRPr="00E47BD5">
        <w:rPr>
          <w:rFonts w:ascii="Cordia New" w:hAnsi="Cordia New" w:cs="Cordia New"/>
          <w:b/>
          <w:bCs/>
          <w:spacing w:val="-4"/>
          <w:sz w:val="30"/>
          <w:szCs w:val="30"/>
        </w:rPr>
        <w:t>For H</w:t>
      </w:r>
      <w:r w:rsidRPr="00E47BD5">
        <w:rPr>
          <w:rFonts w:ascii="Cordia New" w:hAnsi="Cordia New" w:cs="Cordia New"/>
          <w:b/>
          <w:bCs/>
          <w:spacing w:val="-4"/>
          <w:sz w:val="30"/>
          <w:szCs w:val="30"/>
          <w:cs/>
        </w:rPr>
        <w:t>1/2024</w:t>
      </w:r>
      <w:r w:rsidRPr="00E47BD5">
        <w:rPr>
          <w:rFonts w:ascii="Cordia New" w:hAnsi="Cordia New" w:cs="Cordia New"/>
          <w:b/>
          <w:bCs/>
          <w:spacing w:val="-4"/>
          <w:sz w:val="30"/>
          <w:szCs w:val="30"/>
        </w:rPr>
        <w:t xml:space="preserve">, </w:t>
      </w:r>
      <w:r w:rsidRPr="00E47BD5">
        <w:rPr>
          <w:rFonts w:ascii="Cordia New" w:hAnsi="Cordia New" w:cs="Cordia New"/>
          <w:spacing w:val="-4"/>
          <w:sz w:val="30"/>
          <w:szCs w:val="30"/>
        </w:rPr>
        <w:t xml:space="preserve">the business reported Revenue from Sales of </w:t>
      </w:r>
      <w:r w:rsidRPr="00E47BD5">
        <w:rPr>
          <w:rFonts w:ascii="Cordia New" w:hAnsi="Cordia New" w:cs="Cordia New"/>
          <w:spacing w:val="-4"/>
          <w:sz w:val="30"/>
          <w:szCs w:val="30"/>
          <w:cs/>
        </w:rPr>
        <w:t>41</w:t>
      </w:r>
      <w:r w:rsidRPr="00E47BD5">
        <w:rPr>
          <w:rFonts w:ascii="Cordia New" w:hAnsi="Cordia New" w:cs="Cordia New"/>
          <w:spacing w:val="-4"/>
          <w:sz w:val="30"/>
          <w:szCs w:val="30"/>
        </w:rPr>
        <w:t>,</w:t>
      </w:r>
      <w:r w:rsidRPr="00E47BD5">
        <w:rPr>
          <w:rFonts w:ascii="Cordia New" w:hAnsi="Cordia New" w:cs="Cordia New"/>
          <w:spacing w:val="-4"/>
          <w:sz w:val="30"/>
          <w:szCs w:val="30"/>
          <w:cs/>
        </w:rPr>
        <w:t xml:space="preserve">230 </w:t>
      </w:r>
      <w:r w:rsidRPr="00E47BD5">
        <w:rPr>
          <w:rFonts w:ascii="Cordia New" w:hAnsi="Cordia New" w:cs="Cordia New"/>
          <w:spacing w:val="-4"/>
          <w:sz w:val="30"/>
          <w:szCs w:val="30"/>
        </w:rPr>
        <w:t xml:space="preserve">MB, a decrease of </w:t>
      </w:r>
      <w:r w:rsidRPr="00E47BD5">
        <w:rPr>
          <w:rFonts w:ascii="Cordia New" w:hAnsi="Cordia New" w:cs="Cordia New"/>
          <w:spacing w:val="-4"/>
          <w:sz w:val="30"/>
          <w:szCs w:val="30"/>
          <w:cs/>
        </w:rPr>
        <w:t xml:space="preserve">7% </w:t>
      </w:r>
      <w:r w:rsidRPr="00E47BD5">
        <w:rPr>
          <w:rFonts w:ascii="Cordia New" w:hAnsi="Cordia New" w:cs="Cordia New"/>
          <w:spacing w:val="-4"/>
          <w:sz w:val="30"/>
          <w:szCs w:val="30"/>
        </w:rPr>
        <w:t>y-o</w:t>
      </w:r>
      <w:r w:rsidRPr="00E47BD5">
        <w:rPr>
          <w:rFonts w:ascii="Cordia New" w:hAnsi="Cordia New" w:cs="Cordia New"/>
          <w:sz w:val="30"/>
          <w:szCs w:val="30"/>
        </w:rPr>
        <w:t xml:space="preserve">-y. Profit for the Period was </w:t>
      </w:r>
      <w:r w:rsidRPr="00E47BD5">
        <w:rPr>
          <w:rFonts w:ascii="Cordia New" w:hAnsi="Cordia New" w:cs="Cordia New"/>
          <w:sz w:val="30"/>
          <w:szCs w:val="30"/>
          <w:cs/>
        </w:rPr>
        <w:t>1</w:t>
      </w:r>
      <w:r w:rsidRPr="00E47BD5">
        <w:rPr>
          <w:rFonts w:ascii="Cordia New" w:hAnsi="Cordia New" w:cs="Cordia New"/>
          <w:sz w:val="30"/>
          <w:szCs w:val="30"/>
        </w:rPr>
        <w:t>,</w:t>
      </w:r>
      <w:r w:rsidRPr="00E47BD5">
        <w:rPr>
          <w:rFonts w:ascii="Cordia New" w:hAnsi="Cordia New" w:cs="Cordia New"/>
          <w:sz w:val="30"/>
          <w:szCs w:val="30"/>
          <w:cs/>
        </w:rPr>
        <w:t xml:space="preserve">965 </w:t>
      </w:r>
      <w:r w:rsidRPr="00E47BD5">
        <w:rPr>
          <w:rFonts w:ascii="Cordia New" w:hAnsi="Cordia New" w:cs="Cordia New"/>
          <w:sz w:val="30"/>
          <w:szCs w:val="30"/>
        </w:rPr>
        <w:t xml:space="preserve">MB, an increase of </w:t>
      </w:r>
      <w:r w:rsidR="00B91293" w:rsidRPr="00E47BD5">
        <w:rPr>
          <w:rFonts w:ascii="Cordia New" w:hAnsi="Cordia New" w:cs="Cordia New"/>
          <w:sz w:val="30"/>
          <w:szCs w:val="30"/>
        </w:rPr>
        <w:t>2</w:t>
      </w:r>
      <w:r w:rsidRPr="00E47BD5">
        <w:rPr>
          <w:rFonts w:ascii="Cordia New" w:hAnsi="Cordia New" w:cs="Cordia New"/>
          <w:sz w:val="30"/>
          <w:szCs w:val="30"/>
          <w:cs/>
        </w:rPr>
        <w:t xml:space="preserve">4% </w:t>
      </w:r>
      <w:r w:rsidRPr="00E47BD5">
        <w:rPr>
          <w:rFonts w:ascii="Cordia New" w:hAnsi="Cordia New" w:cs="Cordia New"/>
          <w:sz w:val="30"/>
          <w:szCs w:val="30"/>
        </w:rPr>
        <w:t>y-o-y, due to effective cost management.</w:t>
      </w:r>
    </w:p>
    <w:p w14:paraId="327971B9" w14:textId="3DB90306" w:rsidR="002F4069" w:rsidRPr="00E47BD5" w:rsidRDefault="002F4069" w:rsidP="00DA569C">
      <w:pPr>
        <w:pStyle w:val="ListParagraph"/>
        <w:numPr>
          <w:ilvl w:val="0"/>
          <w:numId w:val="4"/>
        </w:numPr>
        <w:spacing w:after="0"/>
        <w:jc w:val="thaiDistribute"/>
        <w:rPr>
          <w:rFonts w:asciiTheme="minorBidi" w:hAnsiTheme="minorBidi"/>
          <w:spacing w:val="-2"/>
          <w:sz w:val="30"/>
          <w:szCs w:val="30"/>
        </w:rPr>
      </w:pPr>
      <w:r w:rsidRPr="00E47BD5">
        <w:rPr>
          <w:rStyle w:val="Strong"/>
          <w:rFonts w:ascii="Cordia New" w:hAnsi="Cordia New" w:cs="Cordia New"/>
          <w:sz w:val="30"/>
          <w:szCs w:val="30"/>
        </w:rPr>
        <w:lastRenderedPageBreak/>
        <w:t xml:space="preserve">SCG Smart Living </w:t>
      </w:r>
      <w:r w:rsidR="009435A3" w:rsidRPr="00E47BD5">
        <w:rPr>
          <w:rStyle w:val="Strong"/>
          <w:rFonts w:ascii="Cordia New" w:hAnsi="Cordia New" w:cs="Cordia New"/>
          <w:sz w:val="30"/>
          <w:szCs w:val="30"/>
        </w:rPr>
        <w:t>&amp;</w:t>
      </w:r>
      <w:r w:rsidRPr="00E47BD5">
        <w:rPr>
          <w:rStyle w:val="Strong"/>
          <w:rFonts w:ascii="Cordia New" w:hAnsi="Cordia New" w:cs="Cordia New"/>
          <w:sz w:val="30"/>
          <w:szCs w:val="30"/>
        </w:rPr>
        <w:t xml:space="preserve"> SCG Distribution </w:t>
      </w:r>
      <w:r w:rsidR="00A36618" w:rsidRPr="00E47BD5">
        <w:rPr>
          <w:rStyle w:val="Strong"/>
          <w:rFonts w:ascii="Cordia New" w:hAnsi="Cordia New" w:cs="Cordia New"/>
          <w:sz w:val="30"/>
          <w:szCs w:val="30"/>
        </w:rPr>
        <w:t>and</w:t>
      </w:r>
      <w:r w:rsidRPr="00E47BD5">
        <w:rPr>
          <w:rStyle w:val="Strong"/>
          <w:rFonts w:ascii="Cordia New" w:hAnsi="Cordia New" w:cs="Cordia New"/>
          <w:sz w:val="30"/>
          <w:szCs w:val="30"/>
        </w:rPr>
        <w:t xml:space="preserve"> Retail</w:t>
      </w:r>
      <w:r w:rsidRPr="00E47BD5">
        <w:rPr>
          <w:rFonts w:asciiTheme="minorBidi" w:hAnsiTheme="minorBidi"/>
          <w:spacing w:val="-2"/>
          <w:sz w:val="30"/>
          <w:szCs w:val="30"/>
        </w:rPr>
        <w:t xml:space="preserve">: </w:t>
      </w:r>
      <w:r w:rsidRPr="00E47BD5">
        <w:rPr>
          <w:rFonts w:asciiTheme="minorBidi" w:hAnsiTheme="minorBidi"/>
          <w:b/>
          <w:bCs/>
          <w:spacing w:val="-2"/>
          <w:sz w:val="30"/>
          <w:szCs w:val="30"/>
        </w:rPr>
        <w:t>For</w:t>
      </w:r>
      <w:r w:rsidRPr="00E47BD5">
        <w:rPr>
          <w:rFonts w:asciiTheme="minorBidi" w:hAnsiTheme="minorBidi"/>
          <w:spacing w:val="-2"/>
          <w:sz w:val="30"/>
          <w:szCs w:val="30"/>
        </w:rPr>
        <w:t xml:space="preserve"> </w:t>
      </w:r>
      <w:r w:rsidRPr="00E47BD5">
        <w:rPr>
          <w:rFonts w:asciiTheme="minorBidi" w:hAnsiTheme="minorBidi"/>
          <w:b/>
          <w:bCs/>
          <w:spacing w:val="-2"/>
          <w:sz w:val="30"/>
          <w:szCs w:val="30"/>
        </w:rPr>
        <w:t>Q2/2024</w:t>
      </w:r>
      <w:r w:rsidRPr="00E47BD5">
        <w:rPr>
          <w:rFonts w:asciiTheme="minorBidi" w:hAnsiTheme="minorBidi"/>
          <w:spacing w:val="-2"/>
          <w:sz w:val="30"/>
          <w:szCs w:val="30"/>
        </w:rPr>
        <w:t xml:space="preserve">, SCG Smart Living </w:t>
      </w:r>
      <w:r w:rsidR="001F35D7" w:rsidRPr="00E47BD5">
        <w:rPr>
          <w:rFonts w:asciiTheme="minorBidi" w:hAnsiTheme="minorBidi"/>
          <w:spacing w:val="-2"/>
          <w:sz w:val="30"/>
          <w:szCs w:val="30"/>
        </w:rPr>
        <w:t>&amp;</w:t>
      </w:r>
      <w:r w:rsidRPr="00E47BD5">
        <w:rPr>
          <w:rFonts w:asciiTheme="minorBidi" w:hAnsiTheme="minorBidi"/>
          <w:spacing w:val="-2"/>
          <w:sz w:val="30"/>
          <w:szCs w:val="30"/>
        </w:rPr>
        <w:t xml:space="preserve"> SCG Distribution </w:t>
      </w:r>
      <w:r w:rsidR="002F6446" w:rsidRPr="00E47BD5">
        <w:rPr>
          <w:rFonts w:asciiTheme="minorBidi" w:hAnsiTheme="minorBidi"/>
          <w:spacing w:val="-2"/>
          <w:sz w:val="30"/>
          <w:szCs w:val="30"/>
        </w:rPr>
        <w:t>and</w:t>
      </w:r>
      <w:r w:rsidRPr="00E47BD5">
        <w:rPr>
          <w:rFonts w:asciiTheme="minorBidi" w:hAnsiTheme="minorBidi"/>
          <w:spacing w:val="-2"/>
          <w:sz w:val="30"/>
          <w:szCs w:val="30"/>
        </w:rPr>
        <w:t xml:space="preserve"> Retail </w:t>
      </w:r>
      <w:r w:rsidRPr="00E47BD5">
        <w:rPr>
          <w:rFonts w:asciiTheme="minorBidi" w:hAnsiTheme="minorBidi"/>
          <w:spacing w:val="-4"/>
          <w:sz w:val="30"/>
          <w:szCs w:val="30"/>
        </w:rPr>
        <w:t xml:space="preserve">recorded Revenue from Sales of </w:t>
      </w:r>
      <w:r w:rsidR="00FD7CF0" w:rsidRPr="00E47BD5">
        <w:rPr>
          <w:rFonts w:asciiTheme="minorBidi" w:hAnsiTheme="minorBidi"/>
          <w:spacing w:val="-4"/>
          <w:sz w:val="30"/>
          <w:szCs w:val="30"/>
        </w:rPr>
        <w:t>35,266</w:t>
      </w:r>
      <w:r w:rsidRPr="00E47BD5">
        <w:rPr>
          <w:rFonts w:asciiTheme="minorBidi" w:hAnsiTheme="minorBidi"/>
          <w:spacing w:val="-4"/>
          <w:sz w:val="30"/>
          <w:szCs w:val="30"/>
        </w:rPr>
        <w:t xml:space="preserve"> MB, a decrease of </w:t>
      </w:r>
      <w:r w:rsidR="00FD7CF0" w:rsidRPr="00E47BD5">
        <w:rPr>
          <w:rFonts w:asciiTheme="minorBidi" w:hAnsiTheme="minorBidi"/>
          <w:spacing w:val="-4"/>
          <w:sz w:val="30"/>
          <w:szCs w:val="30"/>
        </w:rPr>
        <w:t>8</w:t>
      </w:r>
      <w:r w:rsidRPr="00E47BD5">
        <w:rPr>
          <w:rFonts w:asciiTheme="minorBidi" w:hAnsiTheme="minorBidi"/>
          <w:spacing w:val="-4"/>
          <w:sz w:val="30"/>
          <w:szCs w:val="30"/>
        </w:rPr>
        <w:t xml:space="preserve">% q-o-q and </w:t>
      </w:r>
      <w:r w:rsidR="00FD7CF0" w:rsidRPr="00E47BD5">
        <w:rPr>
          <w:rFonts w:asciiTheme="minorBidi" w:hAnsiTheme="minorBidi"/>
          <w:spacing w:val="-4"/>
          <w:sz w:val="30"/>
          <w:szCs w:val="30"/>
        </w:rPr>
        <w:t>5</w:t>
      </w:r>
      <w:r w:rsidRPr="00E47BD5">
        <w:rPr>
          <w:rFonts w:asciiTheme="minorBidi" w:hAnsiTheme="minorBidi"/>
          <w:spacing w:val="-4"/>
          <w:sz w:val="30"/>
          <w:szCs w:val="30"/>
        </w:rPr>
        <w:t xml:space="preserve">% y-o-y. The Profit for the Period was </w:t>
      </w:r>
      <w:r w:rsidR="00FD7CF0" w:rsidRPr="00E47BD5">
        <w:rPr>
          <w:rFonts w:asciiTheme="minorBidi" w:hAnsiTheme="minorBidi"/>
          <w:spacing w:val="-4"/>
          <w:sz w:val="30"/>
          <w:szCs w:val="30"/>
        </w:rPr>
        <w:t>576</w:t>
      </w:r>
      <w:r w:rsidRPr="00E47BD5">
        <w:rPr>
          <w:rFonts w:asciiTheme="minorBidi" w:hAnsiTheme="minorBidi"/>
          <w:spacing w:val="-4"/>
          <w:sz w:val="30"/>
          <w:szCs w:val="30"/>
        </w:rPr>
        <w:t xml:space="preserve"> MB</w:t>
      </w:r>
      <w:r w:rsidRPr="00E47BD5">
        <w:rPr>
          <w:rFonts w:asciiTheme="minorBidi" w:hAnsiTheme="minorBidi"/>
          <w:spacing w:val="-2"/>
          <w:sz w:val="30"/>
          <w:szCs w:val="30"/>
        </w:rPr>
        <w:t xml:space="preserve">, similar to the previous quarter but an increase of </w:t>
      </w:r>
      <w:r w:rsidR="00FD7CF0" w:rsidRPr="00E47BD5">
        <w:rPr>
          <w:rFonts w:asciiTheme="minorBidi" w:hAnsiTheme="minorBidi"/>
          <w:spacing w:val="-2"/>
          <w:sz w:val="30"/>
          <w:szCs w:val="30"/>
        </w:rPr>
        <w:t>81</w:t>
      </w:r>
      <w:r w:rsidRPr="00E47BD5">
        <w:rPr>
          <w:rFonts w:asciiTheme="minorBidi" w:hAnsiTheme="minorBidi"/>
          <w:spacing w:val="-2"/>
          <w:sz w:val="30"/>
          <w:szCs w:val="30"/>
        </w:rPr>
        <w:t xml:space="preserve">% y-o-y, amidst a contraction in the construction product market due to increased household debt and stringent bank lending. </w:t>
      </w:r>
      <w:r w:rsidRPr="00E47BD5">
        <w:rPr>
          <w:rFonts w:asciiTheme="minorBidi" w:hAnsiTheme="minorBidi"/>
          <w:b/>
          <w:bCs/>
          <w:spacing w:val="-2"/>
          <w:sz w:val="30"/>
          <w:szCs w:val="30"/>
        </w:rPr>
        <w:t>For H1/2024</w:t>
      </w:r>
      <w:r w:rsidRPr="00E47BD5">
        <w:rPr>
          <w:rFonts w:asciiTheme="minorBidi" w:hAnsiTheme="minorBidi"/>
          <w:spacing w:val="-2"/>
          <w:sz w:val="30"/>
          <w:szCs w:val="30"/>
        </w:rPr>
        <w:t xml:space="preserve">, Revenue from Sales was </w:t>
      </w:r>
      <w:r w:rsidR="00FD7CF0" w:rsidRPr="00E47BD5">
        <w:rPr>
          <w:rFonts w:asciiTheme="minorBidi" w:hAnsiTheme="minorBidi"/>
          <w:spacing w:val="-2"/>
          <w:sz w:val="30"/>
          <w:szCs w:val="30"/>
        </w:rPr>
        <w:t>73,668</w:t>
      </w:r>
      <w:r w:rsidRPr="00E47BD5">
        <w:rPr>
          <w:rFonts w:asciiTheme="minorBidi" w:hAnsiTheme="minorBidi"/>
          <w:spacing w:val="-2"/>
          <w:sz w:val="30"/>
          <w:szCs w:val="30"/>
        </w:rPr>
        <w:t xml:space="preserve"> MB, a decrease of </w:t>
      </w:r>
      <w:r w:rsidR="00FD7CF0" w:rsidRPr="00E47BD5">
        <w:rPr>
          <w:rFonts w:asciiTheme="minorBidi" w:hAnsiTheme="minorBidi"/>
          <w:spacing w:val="-2"/>
          <w:sz w:val="30"/>
          <w:szCs w:val="30"/>
        </w:rPr>
        <w:t>4</w:t>
      </w:r>
      <w:r w:rsidRPr="00E47BD5">
        <w:rPr>
          <w:rFonts w:asciiTheme="minorBidi" w:hAnsiTheme="minorBidi"/>
          <w:spacing w:val="-2"/>
          <w:sz w:val="30"/>
          <w:szCs w:val="30"/>
        </w:rPr>
        <w:t xml:space="preserve">% y-o-y. The Profit for the Period was </w:t>
      </w:r>
      <w:r w:rsidR="00FD7CF0" w:rsidRPr="00E47BD5">
        <w:rPr>
          <w:rFonts w:asciiTheme="minorBidi" w:hAnsiTheme="minorBidi"/>
          <w:spacing w:val="-2"/>
          <w:sz w:val="30"/>
          <w:szCs w:val="30"/>
        </w:rPr>
        <w:t>1,158</w:t>
      </w:r>
      <w:r w:rsidRPr="00E47BD5">
        <w:rPr>
          <w:rFonts w:asciiTheme="minorBidi" w:hAnsiTheme="minorBidi"/>
          <w:spacing w:val="-2"/>
          <w:sz w:val="30"/>
          <w:szCs w:val="30"/>
        </w:rPr>
        <w:t xml:space="preserve"> MB, an increase of </w:t>
      </w:r>
      <w:r w:rsidR="00FD7CF0" w:rsidRPr="00E47BD5">
        <w:rPr>
          <w:rFonts w:asciiTheme="minorBidi" w:hAnsiTheme="minorBidi"/>
          <w:spacing w:val="-2"/>
          <w:sz w:val="30"/>
          <w:szCs w:val="30"/>
        </w:rPr>
        <w:t>62</w:t>
      </w:r>
      <w:r w:rsidRPr="00E47BD5">
        <w:rPr>
          <w:rFonts w:asciiTheme="minorBidi" w:hAnsiTheme="minorBidi"/>
          <w:spacing w:val="-2"/>
          <w:sz w:val="30"/>
          <w:szCs w:val="30"/>
        </w:rPr>
        <w:t>% y-o-y.</w:t>
      </w:r>
    </w:p>
    <w:p w14:paraId="4128424E" w14:textId="014E59A7" w:rsidR="002F4069" w:rsidRPr="00E47BD5" w:rsidRDefault="002F4069" w:rsidP="00DA569C">
      <w:pPr>
        <w:pStyle w:val="ListParagraph"/>
        <w:numPr>
          <w:ilvl w:val="0"/>
          <w:numId w:val="4"/>
        </w:numPr>
        <w:spacing w:after="0"/>
        <w:jc w:val="thaiDistribute"/>
        <w:rPr>
          <w:rFonts w:asciiTheme="minorBidi" w:hAnsiTheme="minorBidi"/>
          <w:sz w:val="30"/>
          <w:szCs w:val="30"/>
        </w:rPr>
      </w:pPr>
      <w:r w:rsidRPr="00E47BD5">
        <w:rPr>
          <w:rFonts w:asciiTheme="minorBidi" w:hAnsiTheme="minorBidi"/>
          <w:b/>
          <w:bCs/>
          <w:sz w:val="30"/>
          <w:szCs w:val="30"/>
        </w:rPr>
        <w:t>SCG Decor (SCGD):</w:t>
      </w:r>
      <w:r w:rsidRPr="00E47BD5">
        <w:rPr>
          <w:rFonts w:asciiTheme="minorBidi" w:hAnsiTheme="minorBidi"/>
          <w:sz w:val="30"/>
          <w:szCs w:val="30"/>
        </w:rPr>
        <w:t xml:space="preserve"> </w:t>
      </w:r>
      <w:r w:rsidRPr="00E47BD5">
        <w:rPr>
          <w:rFonts w:asciiTheme="minorBidi" w:hAnsiTheme="minorBidi"/>
          <w:b/>
          <w:bCs/>
          <w:sz w:val="30"/>
          <w:szCs w:val="30"/>
        </w:rPr>
        <w:t xml:space="preserve">For </w:t>
      </w:r>
      <w:r w:rsidR="00F8052D" w:rsidRPr="00E47BD5">
        <w:rPr>
          <w:rFonts w:asciiTheme="minorBidi" w:hAnsiTheme="minorBidi"/>
          <w:b/>
          <w:bCs/>
          <w:sz w:val="30"/>
          <w:szCs w:val="30"/>
        </w:rPr>
        <w:t>H1</w:t>
      </w:r>
      <w:r w:rsidRPr="00E47BD5">
        <w:rPr>
          <w:rFonts w:asciiTheme="minorBidi" w:hAnsiTheme="minorBidi"/>
          <w:b/>
          <w:bCs/>
          <w:sz w:val="30"/>
          <w:szCs w:val="30"/>
        </w:rPr>
        <w:t>/2024</w:t>
      </w:r>
      <w:r w:rsidRPr="00E47BD5">
        <w:rPr>
          <w:rFonts w:asciiTheme="minorBidi" w:hAnsiTheme="minorBidi"/>
          <w:sz w:val="30"/>
          <w:szCs w:val="30"/>
        </w:rPr>
        <w:t xml:space="preserve">, SCGD reported Revenue from Sales of </w:t>
      </w:r>
      <w:r w:rsidR="00F8052D" w:rsidRPr="00E47BD5">
        <w:rPr>
          <w:rFonts w:asciiTheme="minorBidi" w:hAnsiTheme="minorBidi"/>
          <w:sz w:val="30"/>
          <w:szCs w:val="30"/>
        </w:rPr>
        <w:t>13,350</w:t>
      </w:r>
      <w:r w:rsidRPr="00E47BD5">
        <w:rPr>
          <w:rFonts w:asciiTheme="minorBidi" w:hAnsiTheme="minorBidi"/>
          <w:sz w:val="30"/>
          <w:szCs w:val="30"/>
        </w:rPr>
        <w:t xml:space="preserve"> MB, a decrease of </w:t>
      </w:r>
      <w:r w:rsidR="00F8052D" w:rsidRPr="00E47BD5">
        <w:rPr>
          <w:rFonts w:asciiTheme="minorBidi" w:hAnsiTheme="minorBidi"/>
          <w:sz w:val="30"/>
          <w:szCs w:val="30"/>
        </w:rPr>
        <w:t>7</w:t>
      </w:r>
      <w:r w:rsidRPr="00E47BD5">
        <w:rPr>
          <w:rFonts w:asciiTheme="minorBidi" w:hAnsiTheme="minorBidi"/>
          <w:sz w:val="30"/>
          <w:szCs w:val="30"/>
        </w:rPr>
        <w:t xml:space="preserve">% y-o-y. The </w:t>
      </w:r>
      <w:r w:rsidR="002F6446" w:rsidRPr="00E47BD5">
        <w:rPr>
          <w:rFonts w:asciiTheme="minorBidi" w:hAnsiTheme="minorBidi"/>
          <w:sz w:val="30"/>
          <w:szCs w:val="30"/>
        </w:rPr>
        <w:t>P</w:t>
      </w:r>
      <w:r w:rsidRPr="00E47BD5">
        <w:rPr>
          <w:rFonts w:asciiTheme="minorBidi" w:hAnsiTheme="minorBidi"/>
          <w:sz w:val="30"/>
          <w:szCs w:val="30"/>
        </w:rPr>
        <w:t xml:space="preserve">rofit for the </w:t>
      </w:r>
      <w:r w:rsidR="002F6446" w:rsidRPr="00E47BD5">
        <w:rPr>
          <w:rFonts w:asciiTheme="minorBidi" w:hAnsiTheme="minorBidi"/>
          <w:sz w:val="30"/>
          <w:szCs w:val="30"/>
        </w:rPr>
        <w:t>P</w:t>
      </w:r>
      <w:r w:rsidRPr="00E47BD5">
        <w:rPr>
          <w:rFonts w:asciiTheme="minorBidi" w:hAnsiTheme="minorBidi"/>
          <w:sz w:val="30"/>
          <w:szCs w:val="30"/>
        </w:rPr>
        <w:t xml:space="preserve">eriod was </w:t>
      </w:r>
      <w:r w:rsidR="00F8052D" w:rsidRPr="00E47BD5">
        <w:rPr>
          <w:rFonts w:asciiTheme="minorBidi" w:hAnsiTheme="minorBidi"/>
          <w:sz w:val="30"/>
          <w:szCs w:val="30"/>
        </w:rPr>
        <w:t>541</w:t>
      </w:r>
      <w:r w:rsidRPr="00E47BD5">
        <w:rPr>
          <w:rFonts w:asciiTheme="minorBidi" w:hAnsiTheme="minorBidi"/>
          <w:sz w:val="30"/>
          <w:szCs w:val="30"/>
        </w:rPr>
        <w:t xml:space="preserve"> MB, an increase of </w:t>
      </w:r>
      <w:r w:rsidR="00F8052D" w:rsidRPr="00E47BD5">
        <w:rPr>
          <w:rFonts w:asciiTheme="minorBidi" w:hAnsiTheme="minorBidi"/>
          <w:sz w:val="30"/>
          <w:szCs w:val="30"/>
        </w:rPr>
        <w:t>167</w:t>
      </w:r>
      <w:r w:rsidRPr="00E47BD5">
        <w:rPr>
          <w:rFonts w:asciiTheme="minorBidi" w:hAnsiTheme="minorBidi"/>
          <w:sz w:val="30"/>
          <w:szCs w:val="30"/>
        </w:rPr>
        <w:t xml:space="preserve">% y-o-y. </w:t>
      </w:r>
    </w:p>
    <w:p w14:paraId="5F9B1584" w14:textId="6EC77835" w:rsidR="00911707" w:rsidRPr="00E47BD5" w:rsidRDefault="002F4069" w:rsidP="00DA569C">
      <w:pPr>
        <w:pStyle w:val="ListParagraph"/>
        <w:numPr>
          <w:ilvl w:val="0"/>
          <w:numId w:val="4"/>
        </w:numPr>
        <w:spacing w:after="0"/>
        <w:jc w:val="thaiDistribute"/>
        <w:rPr>
          <w:rFonts w:ascii="Cordia New" w:hAnsi="Cordia New" w:cs="Cordia New"/>
          <w:sz w:val="30"/>
          <w:szCs w:val="30"/>
        </w:rPr>
      </w:pPr>
      <w:r w:rsidRPr="00E47BD5">
        <w:rPr>
          <w:rFonts w:asciiTheme="minorBidi" w:hAnsiTheme="minorBidi"/>
          <w:b/>
          <w:bCs/>
          <w:sz w:val="30"/>
          <w:szCs w:val="30"/>
        </w:rPr>
        <w:t>SCGP</w:t>
      </w:r>
      <w:r w:rsidRPr="00E47BD5">
        <w:rPr>
          <w:rFonts w:asciiTheme="minorBidi" w:hAnsiTheme="minorBidi"/>
          <w:sz w:val="30"/>
          <w:szCs w:val="30"/>
        </w:rPr>
        <w:t xml:space="preserve">: </w:t>
      </w:r>
      <w:r w:rsidRPr="00E47BD5">
        <w:rPr>
          <w:rFonts w:asciiTheme="minorBidi" w:hAnsiTheme="minorBidi"/>
          <w:b/>
          <w:bCs/>
          <w:sz w:val="30"/>
          <w:szCs w:val="30"/>
        </w:rPr>
        <w:t xml:space="preserve">For </w:t>
      </w:r>
      <w:r w:rsidR="00F8052D" w:rsidRPr="00E47BD5">
        <w:rPr>
          <w:rFonts w:asciiTheme="minorBidi" w:hAnsiTheme="minorBidi"/>
          <w:b/>
          <w:bCs/>
          <w:sz w:val="30"/>
          <w:szCs w:val="30"/>
        </w:rPr>
        <w:t>H1</w:t>
      </w:r>
      <w:r w:rsidRPr="00E47BD5">
        <w:rPr>
          <w:rFonts w:asciiTheme="minorBidi" w:hAnsiTheme="minorBidi"/>
          <w:b/>
          <w:bCs/>
          <w:sz w:val="30"/>
          <w:szCs w:val="30"/>
        </w:rPr>
        <w:t>/2024</w:t>
      </w:r>
      <w:r w:rsidRPr="00E47BD5">
        <w:rPr>
          <w:rFonts w:asciiTheme="minorBidi" w:hAnsiTheme="minorBidi"/>
          <w:sz w:val="30"/>
          <w:szCs w:val="30"/>
        </w:rPr>
        <w:t xml:space="preserve">, SCGP recorded </w:t>
      </w:r>
      <w:r w:rsidR="001C1887" w:rsidRPr="00E47BD5">
        <w:rPr>
          <w:rFonts w:asciiTheme="minorBidi" w:hAnsiTheme="minorBidi"/>
          <w:sz w:val="30"/>
          <w:szCs w:val="30"/>
        </w:rPr>
        <w:t>R</w:t>
      </w:r>
      <w:r w:rsidRPr="00E47BD5">
        <w:rPr>
          <w:rFonts w:asciiTheme="minorBidi" w:hAnsiTheme="minorBidi"/>
          <w:sz w:val="30"/>
          <w:szCs w:val="30"/>
        </w:rPr>
        <w:t xml:space="preserve">evenue from </w:t>
      </w:r>
      <w:r w:rsidR="001C1887" w:rsidRPr="00E47BD5">
        <w:rPr>
          <w:rFonts w:asciiTheme="minorBidi" w:hAnsiTheme="minorBidi"/>
          <w:sz w:val="30"/>
          <w:szCs w:val="30"/>
        </w:rPr>
        <w:t>S</w:t>
      </w:r>
      <w:r w:rsidRPr="00E47BD5">
        <w:rPr>
          <w:rFonts w:asciiTheme="minorBidi" w:hAnsiTheme="minorBidi"/>
          <w:sz w:val="30"/>
          <w:szCs w:val="30"/>
        </w:rPr>
        <w:t xml:space="preserve">ales of </w:t>
      </w:r>
      <w:r w:rsidR="00F8052D" w:rsidRPr="00E47BD5">
        <w:rPr>
          <w:rFonts w:asciiTheme="minorBidi" w:hAnsiTheme="minorBidi"/>
          <w:sz w:val="30"/>
          <w:szCs w:val="30"/>
        </w:rPr>
        <w:t>68,182</w:t>
      </w:r>
      <w:r w:rsidRPr="00E47BD5">
        <w:rPr>
          <w:rFonts w:asciiTheme="minorBidi" w:hAnsiTheme="minorBidi"/>
          <w:sz w:val="30"/>
          <w:szCs w:val="30"/>
        </w:rPr>
        <w:t xml:space="preserve"> MB, an increase of </w:t>
      </w:r>
      <w:r w:rsidR="00F8052D" w:rsidRPr="00E47BD5">
        <w:rPr>
          <w:rFonts w:asciiTheme="minorBidi" w:hAnsiTheme="minorBidi"/>
          <w:sz w:val="30"/>
          <w:szCs w:val="30"/>
        </w:rPr>
        <w:t>3</w:t>
      </w:r>
      <w:r w:rsidR="001F35D7" w:rsidRPr="00E47BD5">
        <w:rPr>
          <w:rFonts w:asciiTheme="minorBidi" w:hAnsiTheme="minorBidi"/>
          <w:sz w:val="30"/>
          <w:szCs w:val="30"/>
        </w:rPr>
        <w:t>%</w:t>
      </w:r>
      <w:r w:rsidRPr="00E47BD5">
        <w:rPr>
          <w:rFonts w:asciiTheme="minorBidi" w:hAnsiTheme="minorBidi"/>
          <w:sz w:val="30"/>
          <w:szCs w:val="30"/>
        </w:rPr>
        <w:t xml:space="preserve"> y-o-y. The </w:t>
      </w:r>
      <w:r w:rsidR="001C1887" w:rsidRPr="00E47BD5">
        <w:rPr>
          <w:rFonts w:asciiTheme="minorBidi" w:hAnsiTheme="minorBidi"/>
          <w:sz w:val="30"/>
          <w:szCs w:val="30"/>
        </w:rPr>
        <w:t>P</w:t>
      </w:r>
      <w:r w:rsidRPr="00E47BD5">
        <w:rPr>
          <w:rFonts w:asciiTheme="minorBidi" w:hAnsiTheme="minorBidi"/>
          <w:sz w:val="30"/>
          <w:szCs w:val="30"/>
        </w:rPr>
        <w:t xml:space="preserve">rofit for the </w:t>
      </w:r>
      <w:r w:rsidR="001C1887" w:rsidRPr="00E47BD5">
        <w:rPr>
          <w:rFonts w:asciiTheme="minorBidi" w:hAnsiTheme="minorBidi"/>
          <w:sz w:val="30"/>
          <w:szCs w:val="30"/>
        </w:rPr>
        <w:t>P</w:t>
      </w:r>
      <w:r w:rsidRPr="00E47BD5">
        <w:rPr>
          <w:rFonts w:asciiTheme="minorBidi" w:hAnsiTheme="minorBidi"/>
          <w:sz w:val="30"/>
          <w:szCs w:val="30"/>
        </w:rPr>
        <w:t xml:space="preserve">eriod was </w:t>
      </w:r>
      <w:r w:rsidR="00F8052D" w:rsidRPr="00E47BD5">
        <w:rPr>
          <w:rFonts w:asciiTheme="minorBidi" w:hAnsiTheme="minorBidi"/>
          <w:sz w:val="30"/>
          <w:szCs w:val="30"/>
        </w:rPr>
        <w:t>3,178</w:t>
      </w:r>
      <w:r w:rsidRPr="00E47BD5">
        <w:rPr>
          <w:rFonts w:asciiTheme="minorBidi" w:hAnsiTheme="minorBidi"/>
          <w:sz w:val="30"/>
          <w:szCs w:val="30"/>
        </w:rPr>
        <w:t xml:space="preserve"> MB, a</w:t>
      </w:r>
      <w:r w:rsidR="002F6446" w:rsidRPr="00E47BD5">
        <w:rPr>
          <w:rFonts w:asciiTheme="minorBidi" w:hAnsiTheme="minorBidi"/>
          <w:sz w:val="30"/>
          <w:szCs w:val="30"/>
        </w:rPr>
        <w:t>n increase</w:t>
      </w:r>
      <w:r w:rsidRPr="00E47BD5">
        <w:rPr>
          <w:rFonts w:asciiTheme="minorBidi" w:hAnsiTheme="minorBidi"/>
          <w:sz w:val="30"/>
          <w:szCs w:val="30"/>
        </w:rPr>
        <w:t xml:space="preserve"> of </w:t>
      </w:r>
      <w:r w:rsidR="00F8052D" w:rsidRPr="00E47BD5">
        <w:rPr>
          <w:rFonts w:asciiTheme="minorBidi" w:hAnsiTheme="minorBidi"/>
          <w:sz w:val="30"/>
          <w:szCs w:val="30"/>
        </w:rPr>
        <w:t>17</w:t>
      </w:r>
      <w:r w:rsidRPr="00E47BD5">
        <w:rPr>
          <w:rFonts w:asciiTheme="minorBidi" w:hAnsiTheme="minorBidi"/>
          <w:sz w:val="30"/>
          <w:szCs w:val="30"/>
        </w:rPr>
        <w:t xml:space="preserve">% y-o-y. </w:t>
      </w:r>
    </w:p>
    <w:sectPr w:rsidR="00911707" w:rsidRPr="00E47BD5" w:rsidSect="0026368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A948B" w14:textId="77777777" w:rsidR="00D423D1" w:rsidRDefault="00D423D1" w:rsidP="00FF3DCB">
      <w:pPr>
        <w:spacing w:after="0" w:line="240" w:lineRule="auto"/>
      </w:pPr>
      <w:r>
        <w:separator/>
      </w:r>
    </w:p>
  </w:endnote>
  <w:endnote w:type="continuationSeparator" w:id="0">
    <w:p w14:paraId="2A5E86CF" w14:textId="77777777" w:rsidR="00D423D1" w:rsidRDefault="00D423D1" w:rsidP="00FF3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B1FF" w14:textId="77777777" w:rsidR="00B91293" w:rsidRDefault="00B912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E2B6A" w14:textId="77777777" w:rsidR="00B91293" w:rsidRDefault="00B912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35BBF" w14:textId="77777777" w:rsidR="00B91293" w:rsidRDefault="00B91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EBAA9" w14:textId="77777777" w:rsidR="00D423D1" w:rsidRDefault="00D423D1" w:rsidP="00FF3DCB">
      <w:pPr>
        <w:spacing w:after="0" w:line="240" w:lineRule="auto"/>
      </w:pPr>
      <w:r>
        <w:separator/>
      </w:r>
    </w:p>
  </w:footnote>
  <w:footnote w:type="continuationSeparator" w:id="0">
    <w:p w14:paraId="0C294A53" w14:textId="77777777" w:rsidR="00D423D1" w:rsidRDefault="00D423D1" w:rsidP="00FF3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15399" w14:textId="77777777" w:rsidR="00B91293" w:rsidRDefault="00B912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7377A" w14:textId="7F71563A" w:rsidR="00FF3DCB" w:rsidRPr="00A40DFF" w:rsidRDefault="00821BE5" w:rsidP="00935661">
    <w:pPr>
      <w:pStyle w:val="Header"/>
      <w:rPr>
        <w:rFonts w:asciiTheme="minorBidi" w:hAnsiTheme="minorBidi"/>
        <w:i/>
        <w:iCs/>
        <w:sz w:val="28"/>
        <w:szCs w:val="36"/>
      </w:rPr>
    </w:pPr>
    <w:r>
      <w:rPr>
        <w:noProof/>
        <w:cs/>
      </w:rPr>
      <w:drawing>
        <wp:anchor distT="0" distB="0" distL="114300" distR="114300" simplePos="0" relativeHeight="251659264" behindDoc="0" locked="0" layoutInCell="1" allowOverlap="1" wp14:anchorId="3A05F558" wp14:editId="2468605D">
          <wp:simplePos x="0" y="0"/>
          <wp:positionH relativeFrom="margin">
            <wp:align>right</wp:align>
          </wp:positionH>
          <wp:positionV relativeFrom="paragraph">
            <wp:posOffset>8165</wp:posOffset>
          </wp:positionV>
          <wp:extent cx="408759" cy="174919"/>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759" cy="174919"/>
                  </a:xfrm>
                  <a:prstGeom prst="rect">
                    <a:avLst/>
                  </a:prstGeom>
                  <a:noFill/>
                  <a:ln>
                    <a:noFill/>
                  </a:ln>
                </pic:spPr>
              </pic:pic>
            </a:graphicData>
          </a:graphic>
          <wp14:sizeRelH relativeFrom="page">
            <wp14:pctWidth>0</wp14:pctWidth>
          </wp14:sizeRelH>
          <wp14:sizeRelV relativeFrom="page">
            <wp14:pctHeight>0</wp14:pctHeight>
          </wp14:sizeRelV>
        </wp:anchor>
      </w:drawing>
    </w:r>
    <w:r w:rsidR="00A87266" w:rsidRPr="00A40DFF">
      <w:rPr>
        <w:rFonts w:asciiTheme="minorBidi" w:hAnsiTheme="minorBidi"/>
        <w:i/>
        <w:iCs/>
        <w:sz w:val="28"/>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AD2D" w14:textId="77777777" w:rsidR="00B91293" w:rsidRDefault="00B912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7005"/>
    <w:multiLevelType w:val="hybridMultilevel"/>
    <w:tmpl w:val="90A0A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A3E3A"/>
    <w:multiLevelType w:val="hybridMultilevel"/>
    <w:tmpl w:val="D7F0954C"/>
    <w:lvl w:ilvl="0" w:tplc="04090001">
      <w:start w:val="1"/>
      <w:numFmt w:val="bullet"/>
      <w:lvlText w:val=""/>
      <w:lvlJc w:val="left"/>
      <w:pPr>
        <w:ind w:left="720" w:hanging="360"/>
      </w:pPr>
      <w:rPr>
        <w:rFonts w:ascii="Symbol" w:hAnsi="Symbol" w:hint="default"/>
      </w:rPr>
    </w:lvl>
    <w:lvl w:ilvl="1" w:tplc="3DF08AE8">
      <w:numFmt w:val="bullet"/>
      <w:lvlText w:val="-"/>
      <w:lvlJc w:val="left"/>
      <w:pPr>
        <w:ind w:left="1440" w:hanging="360"/>
      </w:pPr>
      <w:rPr>
        <w:rFonts w:ascii="Cordia New" w:eastAsiaTheme="minorHAnsi" w:hAnsi="Cordia New" w:cs="Cordia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D90F0A"/>
    <w:multiLevelType w:val="hybridMultilevel"/>
    <w:tmpl w:val="98383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9B19B0"/>
    <w:multiLevelType w:val="hybridMultilevel"/>
    <w:tmpl w:val="3EAA7360"/>
    <w:lvl w:ilvl="0" w:tplc="A6EC30D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6B1B4A"/>
    <w:multiLevelType w:val="hybridMultilevel"/>
    <w:tmpl w:val="3EDA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DCB"/>
    <w:rsid w:val="00000259"/>
    <w:rsid w:val="0000109A"/>
    <w:rsid w:val="0000242A"/>
    <w:rsid w:val="00002B03"/>
    <w:rsid w:val="000042AF"/>
    <w:rsid w:val="00014306"/>
    <w:rsid w:val="00016D82"/>
    <w:rsid w:val="000216E7"/>
    <w:rsid w:val="00024AC9"/>
    <w:rsid w:val="00024CB6"/>
    <w:rsid w:val="00027EC4"/>
    <w:rsid w:val="0003290A"/>
    <w:rsid w:val="00033FEA"/>
    <w:rsid w:val="00051A19"/>
    <w:rsid w:val="000632A1"/>
    <w:rsid w:val="0006445A"/>
    <w:rsid w:val="00065ED9"/>
    <w:rsid w:val="00072B12"/>
    <w:rsid w:val="00073F69"/>
    <w:rsid w:val="00074106"/>
    <w:rsid w:val="00077635"/>
    <w:rsid w:val="00080336"/>
    <w:rsid w:val="00090836"/>
    <w:rsid w:val="00094654"/>
    <w:rsid w:val="000A6FC6"/>
    <w:rsid w:val="000B0713"/>
    <w:rsid w:val="000B3120"/>
    <w:rsid w:val="000B371B"/>
    <w:rsid w:val="000B4B9D"/>
    <w:rsid w:val="000B5109"/>
    <w:rsid w:val="000B5574"/>
    <w:rsid w:val="000B66D5"/>
    <w:rsid w:val="000C0892"/>
    <w:rsid w:val="000C19DD"/>
    <w:rsid w:val="000C229B"/>
    <w:rsid w:val="000C757B"/>
    <w:rsid w:val="000D2EE0"/>
    <w:rsid w:val="000D3953"/>
    <w:rsid w:val="000D42ED"/>
    <w:rsid w:val="000D4883"/>
    <w:rsid w:val="000D69CD"/>
    <w:rsid w:val="000E3466"/>
    <w:rsid w:val="000E392E"/>
    <w:rsid w:val="000E6E77"/>
    <w:rsid w:val="000F0263"/>
    <w:rsid w:val="000F128E"/>
    <w:rsid w:val="000F4BBC"/>
    <w:rsid w:val="001113F6"/>
    <w:rsid w:val="00114EE4"/>
    <w:rsid w:val="0011718D"/>
    <w:rsid w:val="00127284"/>
    <w:rsid w:val="00127A32"/>
    <w:rsid w:val="00127CF7"/>
    <w:rsid w:val="00136E68"/>
    <w:rsid w:val="00140201"/>
    <w:rsid w:val="0014162C"/>
    <w:rsid w:val="00145894"/>
    <w:rsid w:val="00145F26"/>
    <w:rsid w:val="00146CEF"/>
    <w:rsid w:val="00151DC1"/>
    <w:rsid w:val="00152467"/>
    <w:rsid w:val="00152493"/>
    <w:rsid w:val="00152B76"/>
    <w:rsid w:val="00154B0E"/>
    <w:rsid w:val="00155CBD"/>
    <w:rsid w:val="00161B7A"/>
    <w:rsid w:val="00162B27"/>
    <w:rsid w:val="00164413"/>
    <w:rsid w:val="00173331"/>
    <w:rsid w:val="00177354"/>
    <w:rsid w:val="00182AD7"/>
    <w:rsid w:val="00182F3C"/>
    <w:rsid w:val="00194FD9"/>
    <w:rsid w:val="001964F0"/>
    <w:rsid w:val="001A1815"/>
    <w:rsid w:val="001B07C9"/>
    <w:rsid w:val="001B17DE"/>
    <w:rsid w:val="001B6396"/>
    <w:rsid w:val="001C0831"/>
    <w:rsid w:val="001C1341"/>
    <w:rsid w:val="001C1887"/>
    <w:rsid w:val="001C467B"/>
    <w:rsid w:val="001C4971"/>
    <w:rsid w:val="001C688D"/>
    <w:rsid w:val="001D358D"/>
    <w:rsid w:val="001D39DD"/>
    <w:rsid w:val="001D6EC9"/>
    <w:rsid w:val="001E53F7"/>
    <w:rsid w:val="001F0383"/>
    <w:rsid w:val="001F137F"/>
    <w:rsid w:val="001F35D7"/>
    <w:rsid w:val="001F54B1"/>
    <w:rsid w:val="00201F61"/>
    <w:rsid w:val="00207860"/>
    <w:rsid w:val="002134C5"/>
    <w:rsid w:val="0021409B"/>
    <w:rsid w:val="002221E0"/>
    <w:rsid w:val="0022426B"/>
    <w:rsid w:val="00230CB8"/>
    <w:rsid w:val="00232518"/>
    <w:rsid w:val="002325A7"/>
    <w:rsid w:val="002360BD"/>
    <w:rsid w:val="0024013E"/>
    <w:rsid w:val="00241D77"/>
    <w:rsid w:val="002427C9"/>
    <w:rsid w:val="00245BAF"/>
    <w:rsid w:val="00245E07"/>
    <w:rsid w:val="002533D8"/>
    <w:rsid w:val="00254E58"/>
    <w:rsid w:val="0025708C"/>
    <w:rsid w:val="002618C9"/>
    <w:rsid w:val="00261CB9"/>
    <w:rsid w:val="00263680"/>
    <w:rsid w:val="00264E63"/>
    <w:rsid w:val="00274F4D"/>
    <w:rsid w:val="002759E2"/>
    <w:rsid w:val="002778B5"/>
    <w:rsid w:val="00281F6E"/>
    <w:rsid w:val="002901D2"/>
    <w:rsid w:val="00294AA0"/>
    <w:rsid w:val="00295F42"/>
    <w:rsid w:val="0029781C"/>
    <w:rsid w:val="002A20BC"/>
    <w:rsid w:val="002A2BE8"/>
    <w:rsid w:val="002A31BA"/>
    <w:rsid w:val="002A5BB6"/>
    <w:rsid w:val="002B0845"/>
    <w:rsid w:val="002B24FF"/>
    <w:rsid w:val="002B75F2"/>
    <w:rsid w:val="002C3330"/>
    <w:rsid w:val="002C5105"/>
    <w:rsid w:val="002D32C0"/>
    <w:rsid w:val="002D3577"/>
    <w:rsid w:val="002E349E"/>
    <w:rsid w:val="002F150E"/>
    <w:rsid w:val="002F4069"/>
    <w:rsid w:val="002F507B"/>
    <w:rsid w:val="002F57ED"/>
    <w:rsid w:val="002F5E34"/>
    <w:rsid w:val="002F6446"/>
    <w:rsid w:val="003015C0"/>
    <w:rsid w:val="00306D4F"/>
    <w:rsid w:val="00312046"/>
    <w:rsid w:val="00312F53"/>
    <w:rsid w:val="003132B5"/>
    <w:rsid w:val="0031429A"/>
    <w:rsid w:val="00317477"/>
    <w:rsid w:val="00325616"/>
    <w:rsid w:val="003321C9"/>
    <w:rsid w:val="00343DB9"/>
    <w:rsid w:val="003447DA"/>
    <w:rsid w:val="0034573D"/>
    <w:rsid w:val="003531CE"/>
    <w:rsid w:val="00355886"/>
    <w:rsid w:val="003612C4"/>
    <w:rsid w:val="00361FA7"/>
    <w:rsid w:val="00372427"/>
    <w:rsid w:val="00373128"/>
    <w:rsid w:val="00373E6F"/>
    <w:rsid w:val="00385B94"/>
    <w:rsid w:val="00391B77"/>
    <w:rsid w:val="00392526"/>
    <w:rsid w:val="003A04CD"/>
    <w:rsid w:val="003A7E48"/>
    <w:rsid w:val="003B1740"/>
    <w:rsid w:val="003B3800"/>
    <w:rsid w:val="003B43DC"/>
    <w:rsid w:val="003B5EC5"/>
    <w:rsid w:val="003B7B4A"/>
    <w:rsid w:val="003C25EF"/>
    <w:rsid w:val="003D0C29"/>
    <w:rsid w:val="003D42AF"/>
    <w:rsid w:val="003E7F94"/>
    <w:rsid w:val="003F2D36"/>
    <w:rsid w:val="003F2EEE"/>
    <w:rsid w:val="003F5BE0"/>
    <w:rsid w:val="0041056B"/>
    <w:rsid w:val="00414810"/>
    <w:rsid w:val="00425546"/>
    <w:rsid w:val="004268E0"/>
    <w:rsid w:val="00437806"/>
    <w:rsid w:val="00437B04"/>
    <w:rsid w:val="00442507"/>
    <w:rsid w:val="0047383C"/>
    <w:rsid w:val="00474A57"/>
    <w:rsid w:val="00475A0E"/>
    <w:rsid w:val="00476521"/>
    <w:rsid w:val="00476A3F"/>
    <w:rsid w:val="00477BD0"/>
    <w:rsid w:val="00485A94"/>
    <w:rsid w:val="004865F1"/>
    <w:rsid w:val="00494683"/>
    <w:rsid w:val="0049473F"/>
    <w:rsid w:val="00494C12"/>
    <w:rsid w:val="00495CA8"/>
    <w:rsid w:val="004A02EC"/>
    <w:rsid w:val="004A1732"/>
    <w:rsid w:val="004A4540"/>
    <w:rsid w:val="004C1C7F"/>
    <w:rsid w:val="004C3636"/>
    <w:rsid w:val="004D1873"/>
    <w:rsid w:val="004D5B34"/>
    <w:rsid w:val="004D5CD7"/>
    <w:rsid w:val="004D7C1A"/>
    <w:rsid w:val="004E6057"/>
    <w:rsid w:val="004F01DE"/>
    <w:rsid w:val="004F12E8"/>
    <w:rsid w:val="004F1FC1"/>
    <w:rsid w:val="004F1FD0"/>
    <w:rsid w:val="004F4D03"/>
    <w:rsid w:val="004F4ECD"/>
    <w:rsid w:val="004F67D0"/>
    <w:rsid w:val="00501403"/>
    <w:rsid w:val="0050406C"/>
    <w:rsid w:val="00505ACA"/>
    <w:rsid w:val="00506141"/>
    <w:rsid w:val="0050673B"/>
    <w:rsid w:val="0051478F"/>
    <w:rsid w:val="0051578B"/>
    <w:rsid w:val="00531C7F"/>
    <w:rsid w:val="005358C9"/>
    <w:rsid w:val="00536871"/>
    <w:rsid w:val="00536A20"/>
    <w:rsid w:val="005402BF"/>
    <w:rsid w:val="00542F9A"/>
    <w:rsid w:val="00550173"/>
    <w:rsid w:val="00550884"/>
    <w:rsid w:val="0055343F"/>
    <w:rsid w:val="0055345E"/>
    <w:rsid w:val="00554980"/>
    <w:rsid w:val="00555DF0"/>
    <w:rsid w:val="005649E5"/>
    <w:rsid w:val="00565396"/>
    <w:rsid w:val="005805FF"/>
    <w:rsid w:val="0058390F"/>
    <w:rsid w:val="0058580A"/>
    <w:rsid w:val="00587A2F"/>
    <w:rsid w:val="00591DC6"/>
    <w:rsid w:val="00594F39"/>
    <w:rsid w:val="00597A24"/>
    <w:rsid w:val="00597B6A"/>
    <w:rsid w:val="005A667A"/>
    <w:rsid w:val="005B6D80"/>
    <w:rsid w:val="005C7400"/>
    <w:rsid w:val="005C75B2"/>
    <w:rsid w:val="005D1C28"/>
    <w:rsid w:val="005D48D4"/>
    <w:rsid w:val="005E2198"/>
    <w:rsid w:val="005E3860"/>
    <w:rsid w:val="005E3ABC"/>
    <w:rsid w:val="005E566F"/>
    <w:rsid w:val="005E7FD2"/>
    <w:rsid w:val="005F3777"/>
    <w:rsid w:val="0060071D"/>
    <w:rsid w:val="00600EC8"/>
    <w:rsid w:val="00602B2E"/>
    <w:rsid w:val="00616F12"/>
    <w:rsid w:val="006229D6"/>
    <w:rsid w:val="00627839"/>
    <w:rsid w:val="00630DD8"/>
    <w:rsid w:val="006336C3"/>
    <w:rsid w:val="00634757"/>
    <w:rsid w:val="00641AF2"/>
    <w:rsid w:val="00643761"/>
    <w:rsid w:val="0064571D"/>
    <w:rsid w:val="006511F1"/>
    <w:rsid w:val="00654A18"/>
    <w:rsid w:val="006578BF"/>
    <w:rsid w:val="00657F8E"/>
    <w:rsid w:val="00666929"/>
    <w:rsid w:val="0066791D"/>
    <w:rsid w:val="006728AA"/>
    <w:rsid w:val="00672BD8"/>
    <w:rsid w:val="006772B6"/>
    <w:rsid w:val="00680152"/>
    <w:rsid w:val="0068290F"/>
    <w:rsid w:val="00686BDB"/>
    <w:rsid w:val="00690391"/>
    <w:rsid w:val="00693F9B"/>
    <w:rsid w:val="006967DD"/>
    <w:rsid w:val="006A2483"/>
    <w:rsid w:val="006A5459"/>
    <w:rsid w:val="006B0597"/>
    <w:rsid w:val="006B73B4"/>
    <w:rsid w:val="006C1619"/>
    <w:rsid w:val="006C17CA"/>
    <w:rsid w:val="006C1E6E"/>
    <w:rsid w:val="006C2F25"/>
    <w:rsid w:val="006C45DF"/>
    <w:rsid w:val="006C4F10"/>
    <w:rsid w:val="006D0A9A"/>
    <w:rsid w:val="006D2EF2"/>
    <w:rsid w:val="006D334F"/>
    <w:rsid w:val="006D33B4"/>
    <w:rsid w:val="006E15EA"/>
    <w:rsid w:val="006E1A29"/>
    <w:rsid w:val="006E5B7A"/>
    <w:rsid w:val="006F5C0F"/>
    <w:rsid w:val="006F70B8"/>
    <w:rsid w:val="007047CA"/>
    <w:rsid w:val="00713EA2"/>
    <w:rsid w:val="00716D9B"/>
    <w:rsid w:val="00717CCD"/>
    <w:rsid w:val="007243FF"/>
    <w:rsid w:val="00737886"/>
    <w:rsid w:val="007534B0"/>
    <w:rsid w:val="00756035"/>
    <w:rsid w:val="00757C16"/>
    <w:rsid w:val="0076106C"/>
    <w:rsid w:val="0076357A"/>
    <w:rsid w:val="0076775B"/>
    <w:rsid w:val="007733C3"/>
    <w:rsid w:val="007816CA"/>
    <w:rsid w:val="0078570D"/>
    <w:rsid w:val="00785A76"/>
    <w:rsid w:val="00787887"/>
    <w:rsid w:val="0078794C"/>
    <w:rsid w:val="007B3F01"/>
    <w:rsid w:val="007C2EED"/>
    <w:rsid w:val="007C6223"/>
    <w:rsid w:val="007D04CA"/>
    <w:rsid w:val="007D3E93"/>
    <w:rsid w:val="007D6832"/>
    <w:rsid w:val="007E1F37"/>
    <w:rsid w:val="007F0AF1"/>
    <w:rsid w:val="007F1771"/>
    <w:rsid w:val="007F5412"/>
    <w:rsid w:val="007F63E5"/>
    <w:rsid w:val="00806681"/>
    <w:rsid w:val="008115E4"/>
    <w:rsid w:val="00814398"/>
    <w:rsid w:val="00814A18"/>
    <w:rsid w:val="00821004"/>
    <w:rsid w:val="00821BE5"/>
    <w:rsid w:val="00824C31"/>
    <w:rsid w:val="00825092"/>
    <w:rsid w:val="008257B5"/>
    <w:rsid w:val="00830334"/>
    <w:rsid w:val="00831162"/>
    <w:rsid w:val="00840552"/>
    <w:rsid w:val="00845739"/>
    <w:rsid w:val="00853531"/>
    <w:rsid w:val="0086478F"/>
    <w:rsid w:val="00864C54"/>
    <w:rsid w:val="00870E64"/>
    <w:rsid w:val="00877C43"/>
    <w:rsid w:val="008826FD"/>
    <w:rsid w:val="008875F7"/>
    <w:rsid w:val="00890BCC"/>
    <w:rsid w:val="00894CE2"/>
    <w:rsid w:val="008A0B3F"/>
    <w:rsid w:val="008A2A41"/>
    <w:rsid w:val="008A4CBA"/>
    <w:rsid w:val="008B114B"/>
    <w:rsid w:val="008B49F5"/>
    <w:rsid w:val="008B6D5F"/>
    <w:rsid w:val="008C0561"/>
    <w:rsid w:val="008C3870"/>
    <w:rsid w:val="008D3833"/>
    <w:rsid w:val="008D453B"/>
    <w:rsid w:val="008D5D29"/>
    <w:rsid w:val="008E0070"/>
    <w:rsid w:val="008E16C8"/>
    <w:rsid w:val="008E2364"/>
    <w:rsid w:val="008E26F5"/>
    <w:rsid w:val="008E5560"/>
    <w:rsid w:val="008F1CD2"/>
    <w:rsid w:val="008F2A4C"/>
    <w:rsid w:val="008F3BDF"/>
    <w:rsid w:val="008F6B70"/>
    <w:rsid w:val="0090326F"/>
    <w:rsid w:val="00907E42"/>
    <w:rsid w:val="00910808"/>
    <w:rsid w:val="00911707"/>
    <w:rsid w:val="00913A19"/>
    <w:rsid w:val="00913E03"/>
    <w:rsid w:val="00914D3E"/>
    <w:rsid w:val="0092080E"/>
    <w:rsid w:val="00921869"/>
    <w:rsid w:val="00923E71"/>
    <w:rsid w:val="00924990"/>
    <w:rsid w:val="00926641"/>
    <w:rsid w:val="00935661"/>
    <w:rsid w:val="00941FD4"/>
    <w:rsid w:val="009435A3"/>
    <w:rsid w:val="00945A02"/>
    <w:rsid w:val="00952B84"/>
    <w:rsid w:val="00955FB4"/>
    <w:rsid w:val="0095668C"/>
    <w:rsid w:val="00957E39"/>
    <w:rsid w:val="00961A9A"/>
    <w:rsid w:val="00972D9B"/>
    <w:rsid w:val="00981E15"/>
    <w:rsid w:val="00983B7D"/>
    <w:rsid w:val="00983EDA"/>
    <w:rsid w:val="00984BC9"/>
    <w:rsid w:val="00993182"/>
    <w:rsid w:val="009A1A77"/>
    <w:rsid w:val="009A2EB3"/>
    <w:rsid w:val="009A4EF9"/>
    <w:rsid w:val="009A7B27"/>
    <w:rsid w:val="009A7C3A"/>
    <w:rsid w:val="009B0DC0"/>
    <w:rsid w:val="009B1EAD"/>
    <w:rsid w:val="009B741B"/>
    <w:rsid w:val="009C3378"/>
    <w:rsid w:val="009C545E"/>
    <w:rsid w:val="009C6221"/>
    <w:rsid w:val="009D61D2"/>
    <w:rsid w:val="009D6313"/>
    <w:rsid w:val="009E110F"/>
    <w:rsid w:val="009E624C"/>
    <w:rsid w:val="009F0227"/>
    <w:rsid w:val="009F0300"/>
    <w:rsid w:val="009F2B98"/>
    <w:rsid w:val="009F5291"/>
    <w:rsid w:val="00A1303A"/>
    <w:rsid w:val="00A250FC"/>
    <w:rsid w:val="00A25C88"/>
    <w:rsid w:val="00A27D26"/>
    <w:rsid w:val="00A32D38"/>
    <w:rsid w:val="00A33787"/>
    <w:rsid w:val="00A36618"/>
    <w:rsid w:val="00A40DFF"/>
    <w:rsid w:val="00A42EF9"/>
    <w:rsid w:val="00A43E4E"/>
    <w:rsid w:val="00A444C7"/>
    <w:rsid w:val="00A45894"/>
    <w:rsid w:val="00A47D99"/>
    <w:rsid w:val="00A50567"/>
    <w:rsid w:val="00A52E90"/>
    <w:rsid w:val="00A53B2D"/>
    <w:rsid w:val="00A579E9"/>
    <w:rsid w:val="00A64E8B"/>
    <w:rsid w:val="00A75375"/>
    <w:rsid w:val="00A80009"/>
    <w:rsid w:val="00A84505"/>
    <w:rsid w:val="00A866A6"/>
    <w:rsid w:val="00A87266"/>
    <w:rsid w:val="00AA17A8"/>
    <w:rsid w:val="00AB1877"/>
    <w:rsid w:val="00AB1AF8"/>
    <w:rsid w:val="00AB474A"/>
    <w:rsid w:val="00AB5E69"/>
    <w:rsid w:val="00AB6FDE"/>
    <w:rsid w:val="00AB7541"/>
    <w:rsid w:val="00AD3CDE"/>
    <w:rsid w:val="00AE0AD3"/>
    <w:rsid w:val="00AF0ABE"/>
    <w:rsid w:val="00AF14A3"/>
    <w:rsid w:val="00AF3808"/>
    <w:rsid w:val="00B03723"/>
    <w:rsid w:val="00B0423C"/>
    <w:rsid w:val="00B047D2"/>
    <w:rsid w:val="00B14C1D"/>
    <w:rsid w:val="00B16514"/>
    <w:rsid w:val="00B16CAB"/>
    <w:rsid w:val="00B170B2"/>
    <w:rsid w:val="00B227D6"/>
    <w:rsid w:val="00B22DEE"/>
    <w:rsid w:val="00B26917"/>
    <w:rsid w:val="00B33951"/>
    <w:rsid w:val="00B33F9A"/>
    <w:rsid w:val="00B446AF"/>
    <w:rsid w:val="00B45152"/>
    <w:rsid w:val="00B51055"/>
    <w:rsid w:val="00B52046"/>
    <w:rsid w:val="00B52CE0"/>
    <w:rsid w:val="00B52EFA"/>
    <w:rsid w:val="00B5496B"/>
    <w:rsid w:val="00B60027"/>
    <w:rsid w:val="00B62E4F"/>
    <w:rsid w:val="00B64807"/>
    <w:rsid w:val="00B712B4"/>
    <w:rsid w:val="00B71CF7"/>
    <w:rsid w:val="00B757BF"/>
    <w:rsid w:val="00B827DD"/>
    <w:rsid w:val="00B83A74"/>
    <w:rsid w:val="00B84C44"/>
    <w:rsid w:val="00B865C6"/>
    <w:rsid w:val="00B90A06"/>
    <w:rsid w:val="00B91293"/>
    <w:rsid w:val="00B91FDD"/>
    <w:rsid w:val="00B93AE1"/>
    <w:rsid w:val="00B96431"/>
    <w:rsid w:val="00BA3CA5"/>
    <w:rsid w:val="00BB356F"/>
    <w:rsid w:val="00BB4EB3"/>
    <w:rsid w:val="00BC0B59"/>
    <w:rsid w:val="00BC5E3A"/>
    <w:rsid w:val="00BC7274"/>
    <w:rsid w:val="00BD154D"/>
    <w:rsid w:val="00BD5417"/>
    <w:rsid w:val="00BD75A8"/>
    <w:rsid w:val="00BE665E"/>
    <w:rsid w:val="00BF2D43"/>
    <w:rsid w:val="00BF4E32"/>
    <w:rsid w:val="00BF507C"/>
    <w:rsid w:val="00C05680"/>
    <w:rsid w:val="00C06004"/>
    <w:rsid w:val="00C13132"/>
    <w:rsid w:val="00C15ABE"/>
    <w:rsid w:val="00C2105C"/>
    <w:rsid w:val="00C306D7"/>
    <w:rsid w:val="00C30F63"/>
    <w:rsid w:val="00C3110F"/>
    <w:rsid w:val="00C5125A"/>
    <w:rsid w:val="00C53F2E"/>
    <w:rsid w:val="00C566AD"/>
    <w:rsid w:val="00C641D7"/>
    <w:rsid w:val="00C66C45"/>
    <w:rsid w:val="00C86C48"/>
    <w:rsid w:val="00C90AA1"/>
    <w:rsid w:val="00C91641"/>
    <w:rsid w:val="00C92C93"/>
    <w:rsid w:val="00C93090"/>
    <w:rsid w:val="00C930E7"/>
    <w:rsid w:val="00C94835"/>
    <w:rsid w:val="00C95A4C"/>
    <w:rsid w:val="00CA1DD0"/>
    <w:rsid w:val="00CA65B4"/>
    <w:rsid w:val="00CA7EF8"/>
    <w:rsid w:val="00CB28C8"/>
    <w:rsid w:val="00CB44BA"/>
    <w:rsid w:val="00CB468E"/>
    <w:rsid w:val="00CB596E"/>
    <w:rsid w:val="00CC026C"/>
    <w:rsid w:val="00CC21FE"/>
    <w:rsid w:val="00CC390F"/>
    <w:rsid w:val="00CD1AAA"/>
    <w:rsid w:val="00CE2AEB"/>
    <w:rsid w:val="00CE5313"/>
    <w:rsid w:val="00CE5845"/>
    <w:rsid w:val="00CE6DAF"/>
    <w:rsid w:val="00CE776B"/>
    <w:rsid w:val="00CF2CB1"/>
    <w:rsid w:val="00CF379E"/>
    <w:rsid w:val="00CF4369"/>
    <w:rsid w:val="00CF48F3"/>
    <w:rsid w:val="00CF77D4"/>
    <w:rsid w:val="00D024B0"/>
    <w:rsid w:val="00D048EF"/>
    <w:rsid w:val="00D06887"/>
    <w:rsid w:val="00D15B18"/>
    <w:rsid w:val="00D15D3A"/>
    <w:rsid w:val="00D15F7A"/>
    <w:rsid w:val="00D17A21"/>
    <w:rsid w:val="00D21A60"/>
    <w:rsid w:val="00D22FBC"/>
    <w:rsid w:val="00D233C8"/>
    <w:rsid w:val="00D23D41"/>
    <w:rsid w:val="00D24DAC"/>
    <w:rsid w:val="00D31763"/>
    <w:rsid w:val="00D33396"/>
    <w:rsid w:val="00D33CD8"/>
    <w:rsid w:val="00D36CAD"/>
    <w:rsid w:val="00D423D1"/>
    <w:rsid w:val="00D431FB"/>
    <w:rsid w:val="00D47F5D"/>
    <w:rsid w:val="00D54445"/>
    <w:rsid w:val="00D655EF"/>
    <w:rsid w:val="00D66DC9"/>
    <w:rsid w:val="00D7569A"/>
    <w:rsid w:val="00D76E22"/>
    <w:rsid w:val="00D779A9"/>
    <w:rsid w:val="00D82A6D"/>
    <w:rsid w:val="00D86CD7"/>
    <w:rsid w:val="00D871EE"/>
    <w:rsid w:val="00D875AA"/>
    <w:rsid w:val="00D90A45"/>
    <w:rsid w:val="00D9471A"/>
    <w:rsid w:val="00DA4A86"/>
    <w:rsid w:val="00DA569C"/>
    <w:rsid w:val="00DA5DD7"/>
    <w:rsid w:val="00DB0FD6"/>
    <w:rsid w:val="00DB358A"/>
    <w:rsid w:val="00DB5B85"/>
    <w:rsid w:val="00DC06E0"/>
    <w:rsid w:val="00DC4CBC"/>
    <w:rsid w:val="00DC6078"/>
    <w:rsid w:val="00DC7E5C"/>
    <w:rsid w:val="00DD3B20"/>
    <w:rsid w:val="00DD4E55"/>
    <w:rsid w:val="00DD5651"/>
    <w:rsid w:val="00DE3303"/>
    <w:rsid w:val="00DE374D"/>
    <w:rsid w:val="00DE3A0A"/>
    <w:rsid w:val="00DE5675"/>
    <w:rsid w:val="00DF2855"/>
    <w:rsid w:val="00DF48E6"/>
    <w:rsid w:val="00E05A10"/>
    <w:rsid w:val="00E17AE0"/>
    <w:rsid w:val="00E215D5"/>
    <w:rsid w:val="00E2250E"/>
    <w:rsid w:val="00E235D9"/>
    <w:rsid w:val="00E23602"/>
    <w:rsid w:val="00E23F50"/>
    <w:rsid w:val="00E2696D"/>
    <w:rsid w:val="00E3274E"/>
    <w:rsid w:val="00E350CE"/>
    <w:rsid w:val="00E400C3"/>
    <w:rsid w:val="00E40E8B"/>
    <w:rsid w:val="00E4116D"/>
    <w:rsid w:val="00E47BD5"/>
    <w:rsid w:val="00E50DCF"/>
    <w:rsid w:val="00E53821"/>
    <w:rsid w:val="00E5465A"/>
    <w:rsid w:val="00E5562A"/>
    <w:rsid w:val="00E5588E"/>
    <w:rsid w:val="00E572C3"/>
    <w:rsid w:val="00E60E8F"/>
    <w:rsid w:val="00E6229D"/>
    <w:rsid w:val="00E71411"/>
    <w:rsid w:val="00E718B5"/>
    <w:rsid w:val="00E7448D"/>
    <w:rsid w:val="00E76844"/>
    <w:rsid w:val="00E7772C"/>
    <w:rsid w:val="00E84369"/>
    <w:rsid w:val="00E85FAF"/>
    <w:rsid w:val="00E86EED"/>
    <w:rsid w:val="00E90FAB"/>
    <w:rsid w:val="00E94B87"/>
    <w:rsid w:val="00EA13A1"/>
    <w:rsid w:val="00EA25C9"/>
    <w:rsid w:val="00EA3317"/>
    <w:rsid w:val="00EA46BA"/>
    <w:rsid w:val="00EA5E34"/>
    <w:rsid w:val="00EB1EB1"/>
    <w:rsid w:val="00EB5580"/>
    <w:rsid w:val="00EB6040"/>
    <w:rsid w:val="00EB6C3E"/>
    <w:rsid w:val="00EC4619"/>
    <w:rsid w:val="00EC71A7"/>
    <w:rsid w:val="00EC754A"/>
    <w:rsid w:val="00EC7B15"/>
    <w:rsid w:val="00EE3CD0"/>
    <w:rsid w:val="00EE5056"/>
    <w:rsid w:val="00EE53E0"/>
    <w:rsid w:val="00EE7BED"/>
    <w:rsid w:val="00F0278B"/>
    <w:rsid w:val="00F02D7C"/>
    <w:rsid w:val="00F071C1"/>
    <w:rsid w:val="00F13794"/>
    <w:rsid w:val="00F21C88"/>
    <w:rsid w:val="00F22C8A"/>
    <w:rsid w:val="00F277B2"/>
    <w:rsid w:val="00F317FE"/>
    <w:rsid w:val="00F34235"/>
    <w:rsid w:val="00F36F7D"/>
    <w:rsid w:val="00F3740F"/>
    <w:rsid w:val="00F448CE"/>
    <w:rsid w:val="00F47CF3"/>
    <w:rsid w:val="00F532B5"/>
    <w:rsid w:val="00F538F3"/>
    <w:rsid w:val="00F55371"/>
    <w:rsid w:val="00F60920"/>
    <w:rsid w:val="00F63341"/>
    <w:rsid w:val="00F7297D"/>
    <w:rsid w:val="00F74B05"/>
    <w:rsid w:val="00F8052D"/>
    <w:rsid w:val="00F81000"/>
    <w:rsid w:val="00F813A9"/>
    <w:rsid w:val="00F84803"/>
    <w:rsid w:val="00F939BD"/>
    <w:rsid w:val="00F967C7"/>
    <w:rsid w:val="00F97BC2"/>
    <w:rsid w:val="00FA11DB"/>
    <w:rsid w:val="00FA34DC"/>
    <w:rsid w:val="00FB3834"/>
    <w:rsid w:val="00FC1AA3"/>
    <w:rsid w:val="00FC1B82"/>
    <w:rsid w:val="00FC6540"/>
    <w:rsid w:val="00FD3C7E"/>
    <w:rsid w:val="00FD6350"/>
    <w:rsid w:val="00FD75F4"/>
    <w:rsid w:val="00FD7CF0"/>
    <w:rsid w:val="00FE0699"/>
    <w:rsid w:val="00FF066C"/>
    <w:rsid w:val="00FF3DCB"/>
    <w:rsid w:val="00FF7AC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C06B8"/>
  <w15:chartTrackingRefBased/>
  <w15:docId w15:val="{3E68C7CB-E076-49C1-AFD8-60A8944BE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3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3DCB"/>
  </w:style>
  <w:style w:type="paragraph" w:styleId="Footer">
    <w:name w:val="footer"/>
    <w:basedOn w:val="Normal"/>
    <w:link w:val="FooterChar"/>
    <w:uiPriority w:val="99"/>
    <w:unhideWhenUsed/>
    <w:rsid w:val="00FF3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3DCB"/>
  </w:style>
  <w:style w:type="paragraph" w:styleId="ListParagraph">
    <w:name w:val="List Paragraph"/>
    <w:aliases w:val="List Paragraph1,heading 9,Heading 91"/>
    <w:basedOn w:val="Normal"/>
    <w:link w:val="ListParagraphChar"/>
    <w:uiPriority w:val="34"/>
    <w:qFormat/>
    <w:rsid w:val="00D15B18"/>
    <w:pPr>
      <w:ind w:left="720"/>
      <w:contextualSpacing/>
    </w:pPr>
  </w:style>
  <w:style w:type="character" w:customStyle="1" w:styleId="ListParagraphChar">
    <w:name w:val="List Paragraph Char"/>
    <w:aliases w:val="List Paragraph1 Char,heading 9 Char,Heading 91 Char"/>
    <w:link w:val="ListParagraph"/>
    <w:uiPriority w:val="34"/>
    <w:rsid w:val="00D15B18"/>
  </w:style>
  <w:style w:type="character" w:styleId="Hyperlink">
    <w:name w:val="Hyperlink"/>
    <w:basedOn w:val="DefaultParagraphFont"/>
    <w:uiPriority w:val="99"/>
    <w:unhideWhenUsed/>
    <w:rsid w:val="00065ED9"/>
    <w:rPr>
      <w:color w:val="0563C1" w:themeColor="hyperlink"/>
      <w:u w:val="single"/>
    </w:rPr>
  </w:style>
  <w:style w:type="character" w:styleId="UnresolvedMention">
    <w:name w:val="Unresolved Mention"/>
    <w:basedOn w:val="DefaultParagraphFont"/>
    <w:uiPriority w:val="99"/>
    <w:semiHidden/>
    <w:unhideWhenUsed/>
    <w:rsid w:val="00065ED9"/>
    <w:rPr>
      <w:color w:val="605E5C"/>
      <w:shd w:val="clear" w:color="auto" w:fill="E1DFDD"/>
    </w:rPr>
  </w:style>
  <w:style w:type="character" w:customStyle="1" w:styleId="normaltextrun">
    <w:name w:val="normaltextrun"/>
    <w:basedOn w:val="DefaultParagraphFont"/>
    <w:rsid w:val="00173331"/>
  </w:style>
  <w:style w:type="character" w:styleId="CommentReference">
    <w:name w:val="annotation reference"/>
    <w:basedOn w:val="DefaultParagraphFont"/>
    <w:uiPriority w:val="99"/>
    <w:semiHidden/>
    <w:unhideWhenUsed/>
    <w:rsid w:val="00E23602"/>
    <w:rPr>
      <w:sz w:val="16"/>
      <w:szCs w:val="16"/>
    </w:rPr>
  </w:style>
  <w:style w:type="paragraph" w:styleId="CommentText">
    <w:name w:val="annotation text"/>
    <w:basedOn w:val="Normal"/>
    <w:link w:val="CommentTextChar"/>
    <w:uiPriority w:val="99"/>
    <w:unhideWhenUsed/>
    <w:rsid w:val="00E23602"/>
    <w:pPr>
      <w:spacing w:line="240" w:lineRule="auto"/>
    </w:pPr>
    <w:rPr>
      <w:rFonts w:eastAsiaTheme="minorEastAsia"/>
      <w:sz w:val="20"/>
      <w:szCs w:val="25"/>
    </w:rPr>
  </w:style>
  <w:style w:type="character" w:customStyle="1" w:styleId="CommentTextChar">
    <w:name w:val="Comment Text Char"/>
    <w:basedOn w:val="DefaultParagraphFont"/>
    <w:link w:val="CommentText"/>
    <w:uiPriority w:val="99"/>
    <w:rsid w:val="00E23602"/>
    <w:rPr>
      <w:rFonts w:eastAsiaTheme="minorEastAsia"/>
      <w:sz w:val="20"/>
      <w:szCs w:val="25"/>
    </w:rPr>
  </w:style>
  <w:style w:type="paragraph" w:styleId="BalloonText">
    <w:name w:val="Balloon Text"/>
    <w:basedOn w:val="Normal"/>
    <w:link w:val="BalloonTextChar"/>
    <w:uiPriority w:val="99"/>
    <w:semiHidden/>
    <w:unhideWhenUsed/>
    <w:rsid w:val="00E23602"/>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23602"/>
    <w:rPr>
      <w:rFonts w:ascii="Segoe UI" w:hAnsi="Segoe UI" w:cs="Angsana New"/>
      <w:sz w:val="18"/>
      <w:szCs w:val="22"/>
    </w:rPr>
  </w:style>
  <w:style w:type="paragraph" w:styleId="NormalWeb">
    <w:name w:val="Normal (Web)"/>
    <w:basedOn w:val="Normal"/>
    <w:uiPriority w:val="99"/>
    <w:unhideWhenUsed/>
    <w:rsid w:val="00C66C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6C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642932">
      <w:bodyDiv w:val="1"/>
      <w:marLeft w:val="0"/>
      <w:marRight w:val="0"/>
      <w:marTop w:val="0"/>
      <w:marBottom w:val="0"/>
      <w:divBdr>
        <w:top w:val="none" w:sz="0" w:space="0" w:color="auto"/>
        <w:left w:val="none" w:sz="0" w:space="0" w:color="auto"/>
        <w:bottom w:val="none" w:sz="0" w:space="0" w:color="auto"/>
        <w:right w:val="none" w:sz="0" w:space="0" w:color="auto"/>
      </w:divBdr>
    </w:div>
    <w:div w:id="665943609">
      <w:bodyDiv w:val="1"/>
      <w:marLeft w:val="0"/>
      <w:marRight w:val="0"/>
      <w:marTop w:val="0"/>
      <w:marBottom w:val="0"/>
      <w:divBdr>
        <w:top w:val="none" w:sz="0" w:space="0" w:color="auto"/>
        <w:left w:val="none" w:sz="0" w:space="0" w:color="auto"/>
        <w:bottom w:val="none" w:sz="0" w:space="0" w:color="auto"/>
        <w:right w:val="none" w:sz="0" w:space="0" w:color="auto"/>
      </w:divBdr>
    </w:div>
    <w:div w:id="1069691721">
      <w:bodyDiv w:val="1"/>
      <w:marLeft w:val="0"/>
      <w:marRight w:val="0"/>
      <w:marTop w:val="0"/>
      <w:marBottom w:val="0"/>
      <w:divBdr>
        <w:top w:val="none" w:sz="0" w:space="0" w:color="auto"/>
        <w:left w:val="none" w:sz="0" w:space="0" w:color="auto"/>
        <w:bottom w:val="none" w:sz="0" w:space="0" w:color="auto"/>
        <w:right w:val="none" w:sz="0" w:space="0" w:color="auto"/>
      </w:divBdr>
    </w:div>
    <w:div w:id="1225070198">
      <w:bodyDiv w:val="1"/>
      <w:marLeft w:val="0"/>
      <w:marRight w:val="0"/>
      <w:marTop w:val="0"/>
      <w:marBottom w:val="0"/>
      <w:divBdr>
        <w:top w:val="none" w:sz="0" w:space="0" w:color="auto"/>
        <w:left w:val="none" w:sz="0" w:space="0" w:color="auto"/>
        <w:bottom w:val="none" w:sz="0" w:space="0" w:color="auto"/>
        <w:right w:val="none" w:sz="0" w:space="0" w:color="auto"/>
      </w:divBdr>
    </w:div>
    <w:div w:id="1359359018">
      <w:bodyDiv w:val="1"/>
      <w:marLeft w:val="0"/>
      <w:marRight w:val="0"/>
      <w:marTop w:val="0"/>
      <w:marBottom w:val="0"/>
      <w:divBdr>
        <w:top w:val="none" w:sz="0" w:space="0" w:color="auto"/>
        <w:left w:val="none" w:sz="0" w:space="0" w:color="auto"/>
        <w:bottom w:val="none" w:sz="0" w:space="0" w:color="auto"/>
        <w:right w:val="none" w:sz="0" w:space="0" w:color="auto"/>
      </w:divBdr>
    </w:div>
    <w:div w:id="1840583766">
      <w:bodyDiv w:val="1"/>
      <w:marLeft w:val="0"/>
      <w:marRight w:val="0"/>
      <w:marTop w:val="0"/>
      <w:marBottom w:val="0"/>
      <w:divBdr>
        <w:top w:val="none" w:sz="0" w:space="0" w:color="auto"/>
        <w:left w:val="none" w:sz="0" w:space="0" w:color="auto"/>
        <w:bottom w:val="none" w:sz="0" w:space="0" w:color="auto"/>
        <w:right w:val="none" w:sz="0" w:space="0" w:color="auto"/>
      </w:divBdr>
    </w:div>
    <w:div w:id="211832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ECEE7-FE2B-4ADF-86E1-64199DA5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2165</Words>
  <Characters>12344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34</cp:revision>
  <cp:lastPrinted>2024-07-25T04:12:00Z</cp:lastPrinted>
  <dcterms:created xsi:type="dcterms:W3CDTF">2024-07-23T15:56:00Z</dcterms:created>
  <dcterms:modified xsi:type="dcterms:W3CDTF">2024-07-25T07:56:00Z</dcterms:modified>
</cp:coreProperties>
</file>